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3B90D2B3" w:rsidR="00700EF5" w:rsidRPr="00303DAD" w:rsidRDefault="00700EF5" w:rsidP="00700EF5">
      <w:pPr>
        <w:pStyle w:val="3GPPHeader"/>
        <w:spacing w:after="60"/>
        <w:rPr>
          <w:sz w:val="32"/>
          <w:szCs w:val="32"/>
          <w:highlight w:val="yellow"/>
          <w:lang w:val="en-US"/>
        </w:rPr>
      </w:pPr>
      <w:r w:rsidRPr="00F76BA8">
        <w:rPr>
          <w:lang w:val="en-US"/>
        </w:rPr>
        <w:t>3GPP TSG-RAN WG2 #</w:t>
      </w:r>
      <w:r w:rsidR="006D1E26" w:rsidRPr="00F76BA8">
        <w:rPr>
          <w:lang w:val="en-US"/>
        </w:rPr>
        <w:t>10</w:t>
      </w:r>
      <w:r w:rsidR="00F76BA8" w:rsidRPr="002E3A34">
        <w:rPr>
          <w:lang w:val="en-US"/>
        </w:rPr>
        <w:t>7</w:t>
      </w:r>
      <w:r w:rsidRPr="00303DAD">
        <w:rPr>
          <w:lang w:val="en-US"/>
        </w:rPr>
        <w:tab/>
      </w:r>
      <w:bookmarkStart w:id="0" w:name="_GoBack"/>
      <w:r w:rsidR="00BD20B5" w:rsidRPr="00BD20B5">
        <w:rPr>
          <w:sz w:val="32"/>
          <w:szCs w:val="32"/>
          <w:lang w:val="en-US"/>
        </w:rPr>
        <w:t>R2-1910660</w:t>
      </w:r>
      <w:bookmarkEnd w:id="0"/>
    </w:p>
    <w:p w14:paraId="5B28DCC3" w14:textId="298C3083" w:rsidR="00700EF5" w:rsidRPr="00303DAD" w:rsidRDefault="006E113E" w:rsidP="00700EF5">
      <w:pPr>
        <w:pStyle w:val="3GPPHeader"/>
        <w:rPr>
          <w:lang w:val="en-US"/>
        </w:rPr>
      </w:pPr>
      <w:r w:rsidRPr="00303DAD">
        <w:rPr>
          <w:lang w:val="en-US"/>
        </w:rPr>
        <w:t>Prague</w:t>
      </w:r>
      <w:r w:rsidR="005E03C7" w:rsidRPr="00303DAD">
        <w:rPr>
          <w:lang w:val="en-US"/>
        </w:rPr>
        <w:t>,</w:t>
      </w:r>
      <w:r w:rsidR="00D323F0" w:rsidRPr="00303DAD">
        <w:rPr>
          <w:lang w:val="en-US"/>
        </w:rPr>
        <w:t xml:space="preserve"> </w:t>
      </w:r>
      <w:r w:rsidRPr="00303DAD">
        <w:rPr>
          <w:lang w:val="en-US"/>
        </w:rPr>
        <w:t>Czech Republic</w:t>
      </w:r>
      <w:r w:rsidR="00700EF5" w:rsidRPr="00303DAD">
        <w:rPr>
          <w:lang w:val="en-US"/>
        </w:rPr>
        <w:t xml:space="preserve">, </w:t>
      </w:r>
      <w:r w:rsidR="00D323F0" w:rsidRPr="00303DAD">
        <w:rPr>
          <w:lang w:val="en-US"/>
        </w:rPr>
        <w:t>26</w:t>
      </w:r>
      <w:r w:rsidR="00D323F0" w:rsidRPr="00303DAD">
        <w:rPr>
          <w:vertAlign w:val="superscript"/>
          <w:lang w:val="en-US"/>
        </w:rPr>
        <w:t>th</w:t>
      </w:r>
      <w:r w:rsidR="00D323F0" w:rsidRPr="00303DAD">
        <w:rPr>
          <w:lang w:val="en-US"/>
        </w:rPr>
        <w:t xml:space="preserve"> </w:t>
      </w:r>
      <w:r w:rsidR="00700EF5" w:rsidRPr="00303DAD">
        <w:rPr>
          <w:lang w:val="en-US"/>
        </w:rPr>
        <w:t xml:space="preserve">– </w:t>
      </w:r>
      <w:r w:rsidRPr="00303DAD">
        <w:rPr>
          <w:lang w:val="en-US"/>
        </w:rPr>
        <w:t>30</w:t>
      </w:r>
      <w:r w:rsidRPr="00303DAD">
        <w:rPr>
          <w:vertAlign w:val="superscript"/>
          <w:lang w:val="en-US"/>
        </w:rPr>
        <w:t>th</w:t>
      </w:r>
      <w:r w:rsidRPr="00303DAD">
        <w:rPr>
          <w:lang w:val="en-US"/>
        </w:rPr>
        <w:t xml:space="preserve"> August</w:t>
      </w:r>
      <w:r w:rsidR="00700EF5" w:rsidRPr="00303DAD">
        <w:rPr>
          <w:lang w:val="en-US"/>
        </w:rPr>
        <w:t xml:space="preserve"> 201</w:t>
      </w:r>
      <w:r w:rsidRPr="00303DAD">
        <w:rPr>
          <w:lang w:val="en-US"/>
        </w:rPr>
        <w:t>9</w:t>
      </w:r>
    </w:p>
    <w:p w14:paraId="0FFA3B1B" w14:textId="77777777" w:rsidR="00E90E49" w:rsidRPr="00303DAD" w:rsidRDefault="00E90E49" w:rsidP="00357380">
      <w:pPr>
        <w:pStyle w:val="3GPPHeader"/>
        <w:rPr>
          <w:lang w:val="en-US"/>
        </w:rPr>
      </w:pPr>
    </w:p>
    <w:p w14:paraId="0DBA3ED9" w14:textId="5F074B34" w:rsidR="00E90E49" w:rsidRPr="00F76BA8" w:rsidRDefault="00E90E49" w:rsidP="00311702">
      <w:pPr>
        <w:pStyle w:val="3GPPHeader"/>
        <w:rPr>
          <w:sz w:val="22"/>
          <w:lang w:val="en-US"/>
        </w:rPr>
      </w:pPr>
      <w:r w:rsidRPr="00F76BA8">
        <w:rPr>
          <w:sz w:val="22"/>
          <w:lang w:val="en-US"/>
        </w:rPr>
        <w:t>Agenda Item:</w:t>
      </w:r>
      <w:r w:rsidRPr="00F76BA8">
        <w:rPr>
          <w:sz w:val="22"/>
          <w:lang w:val="en-US"/>
        </w:rPr>
        <w:tab/>
      </w:r>
      <w:r w:rsidR="00F76BA8" w:rsidRPr="00F76BA8">
        <w:rPr>
          <w:sz w:val="22"/>
          <w:lang w:val="en-US"/>
        </w:rPr>
        <w:t>11.8</w:t>
      </w:r>
      <w:r w:rsidR="00F77A61">
        <w:rPr>
          <w:sz w:val="22"/>
          <w:lang w:val="en-US"/>
        </w:rPr>
        <w:t>.2.1</w:t>
      </w:r>
    </w:p>
    <w:p w14:paraId="3D09BB9C" w14:textId="77777777" w:rsidR="00E90E49" w:rsidRPr="00F76BA8" w:rsidRDefault="003D3C45" w:rsidP="00F64C2B">
      <w:pPr>
        <w:pStyle w:val="3GPPHeader"/>
        <w:rPr>
          <w:sz w:val="22"/>
          <w:lang w:val="en-US"/>
        </w:rPr>
      </w:pPr>
      <w:r w:rsidRPr="00F76BA8">
        <w:rPr>
          <w:sz w:val="22"/>
          <w:lang w:val="en-US"/>
        </w:rPr>
        <w:t>Source:</w:t>
      </w:r>
      <w:r w:rsidR="00E90E49" w:rsidRPr="00F76BA8">
        <w:rPr>
          <w:sz w:val="22"/>
          <w:lang w:val="en-US"/>
        </w:rPr>
        <w:tab/>
      </w:r>
      <w:r w:rsidR="00F64C2B" w:rsidRPr="00F76BA8">
        <w:rPr>
          <w:sz w:val="22"/>
          <w:lang w:val="en-US"/>
        </w:rPr>
        <w:t>Ericsson</w:t>
      </w:r>
    </w:p>
    <w:p w14:paraId="396F3307" w14:textId="492E45C0" w:rsidR="00E90E49" w:rsidRPr="00F76BA8" w:rsidRDefault="003D3C45" w:rsidP="00311702">
      <w:pPr>
        <w:pStyle w:val="3GPPHeader"/>
        <w:rPr>
          <w:sz w:val="22"/>
          <w:lang w:val="en-US"/>
        </w:rPr>
      </w:pPr>
      <w:r w:rsidRPr="00F76BA8">
        <w:rPr>
          <w:sz w:val="22"/>
          <w:lang w:val="en-US"/>
        </w:rPr>
        <w:t>Title:</w:t>
      </w:r>
      <w:r w:rsidR="00E90E49" w:rsidRPr="00F76BA8">
        <w:rPr>
          <w:sz w:val="22"/>
          <w:lang w:val="en-US"/>
        </w:rPr>
        <w:tab/>
      </w:r>
      <w:r w:rsidR="00F76BA8" w:rsidRPr="00F76BA8">
        <w:rPr>
          <w:sz w:val="22"/>
          <w:lang w:val="en-US"/>
        </w:rPr>
        <w:t xml:space="preserve">Beam Selection for </w:t>
      </w:r>
      <w:r w:rsidR="007369CE">
        <w:rPr>
          <w:sz w:val="22"/>
          <w:lang w:val="en-US"/>
        </w:rPr>
        <w:t>PRS</w:t>
      </w:r>
      <w:r w:rsidR="00F76BA8" w:rsidRPr="00F76BA8">
        <w:rPr>
          <w:sz w:val="22"/>
          <w:lang w:val="en-US"/>
        </w:rPr>
        <w:t xml:space="preserve"> Transmission</w:t>
      </w:r>
      <w:r w:rsidR="00830F18">
        <w:rPr>
          <w:sz w:val="22"/>
          <w:lang w:val="en-US"/>
        </w:rPr>
        <w:t xml:space="preserve"> in FR2</w:t>
      </w:r>
    </w:p>
    <w:p w14:paraId="7A0567D6" w14:textId="05EF8460" w:rsidR="00E90E49" w:rsidRPr="00F76BA8" w:rsidRDefault="00E90E49" w:rsidP="00D546FF">
      <w:pPr>
        <w:pStyle w:val="3GPPHeader"/>
        <w:rPr>
          <w:sz w:val="22"/>
          <w:lang w:val="en-US"/>
        </w:rPr>
      </w:pPr>
      <w:r w:rsidRPr="00F76BA8">
        <w:rPr>
          <w:sz w:val="22"/>
          <w:lang w:val="en-US"/>
        </w:rPr>
        <w:t>Document for:</w:t>
      </w:r>
      <w:r w:rsidRPr="00F76BA8">
        <w:rPr>
          <w:sz w:val="22"/>
          <w:lang w:val="en-US"/>
        </w:rPr>
        <w:tab/>
        <w:t>Discussion, Decision</w:t>
      </w:r>
    </w:p>
    <w:p w14:paraId="04B9CC0B" w14:textId="47CF03F8" w:rsidR="00C24345" w:rsidRDefault="00E90E49" w:rsidP="00A2052C">
      <w:pPr>
        <w:pStyle w:val="Heading1"/>
      </w:pPr>
      <w:r w:rsidRPr="00CE0424">
        <w:t>Introduction</w:t>
      </w:r>
    </w:p>
    <w:p w14:paraId="6BD822CC" w14:textId="5A97E393" w:rsidR="00A2052C" w:rsidRPr="00303DAD" w:rsidRDefault="00AC3FFF" w:rsidP="00A2052C">
      <w:pPr>
        <w:rPr>
          <w:lang w:val="en-US"/>
        </w:rPr>
      </w:pPr>
      <w:r w:rsidRPr="00303DAD">
        <w:rPr>
          <w:lang w:val="en-US"/>
        </w:rPr>
        <w:t xml:space="preserve">[1] specifies the need to study how PRS would be transmitted in FR2 in a beamforming scenario. PRS might need to be transmitted in a beamformed fashion to compensate the higher path loss at higher carrier frequencies. </w:t>
      </w:r>
      <w:r w:rsidRPr="00303DAD">
        <w:rPr>
          <w:rFonts w:cs="Arial"/>
          <w:lang w:val="en-US"/>
        </w:rPr>
        <w:t>The PRS transmission to all beam sweeping directions results in an unnecessary</w:t>
      </w:r>
      <w:r w:rsidR="00E94CAF">
        <w:rPr>
          <w:rFonts w:cs="Arial"/>
          <w:lang w:val="en-US"/>
        </w:rPr>
        <w:t xml:space="preserve"> and inefficient</w:t>
      </w:r>
      <w:r w:rsidRPr="00303DAD">
        <w:rPr>
          <w:rFonts w:cs="Arial"/>
          <w:lang w:val="en-US"/>
        </w:rPr>
        <w:t xml:space="preserve"> transmission of PRSs. </w:t>
      </w:r>
      <w:r w:rsidR="00493ADD">
        <w:rPr>
          <w:rFonts w:cs="Arial"/>
          <w:lang w:val="en-US"/>
        </w:rPr>
        <w:t>Thus</w:t>
      </w:r>
      <w:r w:rsidR="00E45F37">
        <w:rPr>
          <w:rFonts w:cs="Arial"/>
          <w:lang w:val="en-US"/>
        </w:rPr>
        <w:t>,</w:t>
      </w:r>
      <w:r w:rsidR="000609A8">
        <w:rPr>
          <w:rFonts w:cs="Arial"/>
          <w:lang w:val="en-US"/>
        </w:rPr>
        <w:t xml:space="preserve"> we need to study</w:t>
      </w:r>
      <w:r w:rsidRPr="00303DAD">
        <w:rPr>
          <w:lang w:val="en-US"/>
        </w:rPr>
        <w:t xml:space="preserve"> to optimize the PRS transmission.</w:t>
      </w:r>
    </w:p>
    <w:p w14:paraId="53A219AF" w14:textId="4C266DA4" w:rsidR="002B7450" w:rsidRDefault="00AC3FFF" w:rsidP="00A2052C">
      <w:pPr>
        <w:rPr>
          <w:lang w:val="en-US"/>
        </w:rPr>
      </w:pPr>
      <w:r w:rsidRPr="00303DAD">
        <w:rPr>
          <w:lang w:val="en-US"/>
        </w:rPr>
        <w:t xml:space="preserve">The NR beamforming introduces a new challenge with respect to the geometry. The geometry plays an important role in the positioning solution such as OTDOA. </w:t>
      </w:r>
      <w:r w:rsidR="001B7DBD" w:rsidRPr="00DE269B">
        <w:rPr>
          <w:rFonts w:ascii="Arial" w:hAnsi="Arial" w:cs="Arial"/>
          <w:color w:val="222222"/>
          <w:lang w:val="en-US"/>
        </w:rPr>
        <w:t>Geometric dilution of precision (</w:t>
      </w:r>
      <w:r w:rsidRPr="00303DAD">
        <w:rPr>
          <w:lang w:val="en-US"/>
        </w:rPr>
        <w:t>GDOP</w:t>
      </w:r>
      <w:r w:rsidR="001B7DBD">
        <w:rPr>
          <w:lang w:val="en-US"/>
        </w:rPr>
        <w:t>)</w:t>
      </w:r>
      <w:r w:rsidRPr="00303DAD">
        <w:rPr>
          <w:lang w:val="en-US"/>
        </w:rPr>
        <w:t xml:space="preserve"> metric </w:t>
      </w:r>
      <w:r w:rsidR="00D9141C">
        <w:rPr>
          <w:lang w:val="en-US"/>
        </w:rPr>
        <w:t xml:space="preserve">which </w:t>
      </w:r>
      <w:r w:rsidRPr="00303DAD">
        <w:rPr>
          <w:lang w:val="en-US"/>
        </w:rPr>
        <w:t>has been</w:t>
      </w:r>
      <w:r w:rsidR="001B7DBD">
        <w:rPr>
          <w:lang w:val="en-US"/>
        </w:rPr>
        <w:t xml:space="preserve"> previously</w:t>
      </w:r>
      <w:r w:rsidRPr="00303DAD">
        <w:rPr>
          <w:lang w:val="en-US"/>
        </w:rPr>
        <w:t xml:space="preserve"> defined</w:t>
      </w:r>
      <w:r w:rsidR="00C84E9B">
        <w:rPr>
          <w:lang w:val="en-US"/>
        </w:rPr>
        <w:t xml:space="preserve"> for satellite systems and also LTE</w:t>
      </w:r>
      <w:r w:rsidR="00D9141C">
        <w:rPr>
          <w:lang w:val="en-US"/>
        </w:rPr>
        <w:t>,</w:t>
      </w:r>
      <w:r w:rsidR="002E0ADE" w:rsidRPr="00303DAD">
        <w:rPr>
          <w:lang w:val="en-US"/>
        </w:rPr>
        <w:t xml:space="preserve"> correspond to a ratio of position error to the range error (</w:t>
      </w:r>
      <w:r w:rsidR="00C84E9B">
        <w:rPr>
          <w:lang w:val="en-US"/>
        </w:rPr>
        <w:t xml:space="preserve">i.e. </w:t>
      </w:r>
      <w:r w:rsidR="002E0ADE" w:rsidRPr="00303DAD">
        <w:rPr>
          <w:lang w:val="en-US"/>
        </w:rPr>
        <w:t xml:space="preserve">low GDOP value implies better accuracy). It is computed based on the location of the base-station </w:t>
      </w:r>
      <w:r w:rsidR="00CF4E7F">
        <w:rPr>
          <w:lang w:val="en-US"/>
        </w:rPr>
        <w:t>in accordance to the</w:t>
      </w:r>
      <w:r w:rsidR="002E0ADE" w:rsidRPr="00303DAD">
        <w:rPr>
          <w:lang w:val="en-US"/>
        </w:rPr>
        <w:t xml:space="preserve"> UE</w:t>
      </w:r>
      <w:r w:rsidR="00B970DF">
        <w:rPr>
          <w:lang w:val="en-US"/>
        </w:rPr>
        <w:t xml:space="preserve"> </w:t>
      </w:r>
      <w:r w:rsidR="00FC7180">
        <w:rPr>
          <w:lang w:val="en-US"/>
        </w:rPr>
        <w:t>location [</w:t>
      </w:r>
      <w:r w:rsidR="00B970DF">
        <w:rPr>
          <w:lang w:val="en-US"/>
        </w:rPr>
        <w:t>2]</w:t>
      </w:r>
      <w:r w:rsidR="002E0ADE" w:rsidRPr="00303DAD">
        <w:rPr>
          <w:lang w:val="en-US"/>
        </w:rPr>
        <w:t xml:space="preserve">. </w:t>
      </w:r>
    </w:p>
    <w:p w14:paraId="42CFBCB2" w14:textId="09AFFC23" w:rsidR="002B7450" w:rsidRDefault="002B7450" w:rsidP="00A2052C">
      <w:pPr>
        <w:rPr>
          <w:lang w:val="en-US"/>
        </w:rPr>
      </w:pPr>
    </w:p>
    <w:p w14:paraId="3F6884C9" w14:textId="14F314E2" w:rsidR="002B7450" w:rsidRDefault="00C2585F" w:rsidP="00A2052C">
      <w:pPr>
        <w:rPr>
          <w:lang w:val="en-US"/>
        </w:rPr>
      </w:pPr>
      <w:r>
        <w:rPr>
          <w:noProof/>
        </w:rPr>
        <w:drawing>
          <wp:inline distT="0" distB="0" distL="0" distR="0" wp14:anchorId="4C74D786" wp14:editId="4B2376AE">
            <wp:extent cx="5851103" cy="23812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54704" cy="2382716"/>
                    </a:xfrm>
                    <a:prstGeom prst="rect">
                      <a:avLst/>
                    </a:prstGeom>
                  </pic:spPr>
                </pic:pic>
              </a:graphicData>
            </a:graphic>
          </wp:inline>
        </w:drawing>
      </w:r>
    </w:p>
    <w:p w14:paraId="61FB9733" w14:textId="60A4CCB0" w:rsidR="00AC3FFF" w:rsidRPr="00303DAD" w:rsidRDefault="002E0ADE" w:rsidP="00A2052C">
      <w:pPr>
        <w:rPr>
          <w:lang w:val="en-US"/>
        </w:rPr>
      </w:pPr>
      <w:r w:rsidRPr="00303DAD">
        <w:rPr>
          <w:lang w:val="en-US"/>
        </w:rPr>
        <w:t xml:space="preserve">However, GDOP metric for </w:t>
      </w:r>
      <w:r w:rsidR="00E45F37">
        <w:rPr>
          <w:lang w:val="en-US"/>
        </w:rPr>
        <w:t>satellite system</w:t>
      </w:r>
      <w:r w:rsidR="00D0623B">
        <w:rPr>
          <w:lang w:val="en-US"/>
        </w:rPr>
        <w:t xml:space="preserve"> or for LTE cellular system</w:t>
      </w:r>
      <w:r w:rsidR="00E45F37">
        <w:rPr>
          <w:lang w:val="en-US"/>
        </w:rPr>
        <w:t xml:space="preserve"> </w:t>
      </w:r>
      <w:r w:rsidR="00340759">
        <w:rPr>
          <w:lang w:val="en-US"/>
        </w:rPr>
        <w:t>would be</w:t>
      </w:r>
      <w:r w:rsidRPr="00303DAD">
        <w:rPr>
          <w:lang w:val="en-US"/>
        </w:rPr>
        <w:t xml:space="preserve"> inadequate for</w:t>
      </w:r>
      <w:r w:rsidR="00340759">
        <w:rPr>
          <w:lang w:val="en-US"/>
        </w:rPr>
        <w:t xml:space="preserve"> NR</w:t>
      </w:r>
      <w:r w:rsidRPr="00303DAD">
        <w:rPr>
          <w:lang w:val="en-US"/>
        </w:rPr>
        <w:t xml:space="preserve"> </w:t>
      </w:r>
      <w:r w:rsidRPr="00830F18">
        <w:rPr>
          <w:lang w:val="en-US"/>
        </w:rPr>
        <w:t>FR2</w:t>
      </w:r>
      <w:r w:rsidRPr="00303DAD">
        <w:rPr>
          <w:lang w:val="en-US"/>
        </w:rPr>
        <w:t xml:space="preserve"> beamforming scenario.</w:t>
      </w:r>
      <w:r w:rsidR="00AC3FFF" w:rsidRPr="00303DAD">
        <w:rPr>
          <w:lang w:val="en-US"/>
        </w:rPr>
        <w:t xml:space="preserve"> In this paper, we </w:t>
      </w:r>
      <w:r w:rsidRPr="00303DAD">
        <w:rPr>
          <w:lang w:val="en-US"/>
        </w:rPr>
        <w:t>introduce a new Position quality metric which is defined in terms of SNR (RSRP) and</w:t>
      </w:r>
      <w:r w:rsidR="00AC3FFF" w:rsidRPr="00303DAD">
        <w:rPr>
          <w:lang w:val="en-US"/>
        </w:rPr>
        <w:t xml:space="preserve"> </w:t>
      </w:r>
      <w:r w:rsidRPr="00303DAD">
        <w:rPr>
          <w:lang w:val="en-US"/>
        </w:rPr>
        <w:t>Beam Angular Information</w:t>
      </w:r>
      <w:r w:rsidR="00E74DF5" w:rsidRPr="00303DAD">
        <w:rPr>
          <w:lang w:val="en-US"/>
        </w:rPr>
        <w:t xml:space="preserve"> for both UE assisted, and UE based Positioning modes</w:t>
      </w:r>
      <w:r w:rsidRPr="00303DAD">
        <w:rPr>
          <w:lang w:val="en-US"/>
        </w:rPr>
        <w:t>.</w:t>
      </w:r>
    </w:p>
    <w:p w14:paraId="1086C867" w14:textId="2195EC1B" w:rsidR="004000E8" w:rsidRDefault="004000E8" w:rsidP="00CE0424">
      <w:pPr>
        <w:pStyle w:val="Heading1"/>
      </w:pPr>
      <w:bookmarkStart w:id="1" w:name="_Ref178064866"/>
      <w:r w:rsidRPr="00CE0424">
        <w:lastRenderedPageBreak/>
        <w:t>Discussion</w:t>
      </w:r>
      <w:bookmarkEnd w:id="1"/>
    </w:p>
    <w:p w14:paraId="0F8F97AF" w14:textId="5B056A73" w:rsidR="00E74DF5" w:rsidRDefault="00E74DF5" w:rsidP="00E74DF5">
      <w:pPr>
        <w:pStyle w:val="Heading2"/>
      </w:pPr>
      <w:r>
        <w:t>Position Quality Metric</w:t>
      </w:r>
    </w:p>
    <w:p w14:paraId="7B32F227" w14:textId="086D9D7B" w:rsidR="0033601D" w:rsidRPr="00303DAD" w:rsidRDefault="00BA089E" w:rsidP="00E74DF5">
      <w:pPr>
        <w:rPr>
          <w:lang w:val="en-US"/>
        </w:rPr>
      </w:pPr>
      <w:r w:rsidRPr="00303DAD">
        <w:rPr>
          <w:lang w:val="en-US"/>
        </w:rPr>
        <w:t>As</w:t>
      </w:r>
      <w:r w:rsidR="008C4449" w:rsidRPr="00303DAD">
        <w:rPr>
          <w:lang w:val="en-US"/>
        </w:rPr>
        <w:t xml:space="preserve"> </w:t>
      </w:r>
      <w:r w:rsidR="00AF1697" w:rsidRPr="00303DAD">
        <w:rPr>
          <w:lang w:val="en-US"/>
        </w:rPr>
        <w:t xml:space="preserve">the GDOP for </w:t>
      </w:r>
      <w:r w:rsidR="008C4449" w:rsidRPr="00303DAD">
        <w:rPr>
          <w:lang w:val="en-US"/>
        </w:rPr>
        <w:t>GNSS system</w:t>
      </w:r>
      <w:r w:rsidR="00B05B6A" w:rsidRPr="00303DAD">
        <w:rPr>
          <w:lang w:val="en-US"/>
        </w:rPr>
        <w:t>s</w:t>
      </w:r>
      <w:r w:rsidR="00A3460F">
        <w:rPr>
          <w:lang w:val="en-US"/>
        </w:rPr>
        <w:t xml:space="preserve"> or LTE</w:t>
      </w:r>
      <w:r w:rsidR="008C4449" w:rsidRPr="00303DAD">
        <w:rPr>
          <w:lang w:val="en-US"/>
        </w:rPr>
        <w:t xml:space="preserve">, </w:t>
      </w:r>
      <w:r w:rsidR="003E10F0" w:rsidRPr="00303DAD">
        <w:rPr>
          <w:lang w:val="en-US"/>
        </w:rPr>
        <w:t xml:space="preserve">NR positioning also </w:t>
      </w:r>
      <w:r w:rsidR="00B05B6A" w:rsidRPr="00303DAD">
        <w:rPr>
          <w:lang w:val="en-US"/>
        </w:rPr>
        <w:t>requires</w:t>
      </w:r>
      <w:r w:rsidR="003E10F0" w:rsidRPr="00303DAD">
        <w:rPr>
          <w:lang w:val="en-US"/>
        </w:rPr>
        <w:t xml:space="preserve"> a </w:t>
      </w:r>
      <w:r w:rsidRPr="00303DAD">
        <w:rPr>
          <w:lang w:val="en-US"/>
        </w:rPr>
        <w:t>metric to quantify the quality of the localization estimates</w:t>
      </w:r>
      <w:r w:rsidR="00004BF3" w:rsidRPr="00303DAD">
        <w:rPr>
          <w:lang w:val="en-US"/>
        </w:rPr>
        <w:t xml:space="preserve"> prior </w:t>
      </w:r>
      <w:r w:rsidR="003B0C1D" w:rsidRPr="00303DAD">
        <w:rPr>
          <w:lang w:val="en-US"/>
        </w:rPr>
        <w:t>positioning</w:t>
      </w:r>
      <w:r w:rsidR="00004BF3" w:rsidRPr="00303DAD">
        <w:rPr>
          <w:lang w:val="en-US"/>
        </w:rPr>
        <w:t xml:space="preserve">. </w:t>
      </w:r>
      <w:r w:rsidR="0094567E" w:rsidRPr="00303DAD">
        <w:rPr>
          <w:lang w:val="en-US"/>
        </w:rPr>
        <w:t xml:space="preserve">Clearly, </w:t>
      </w:r>
      <w:r w:rsidR="003B66C4" w:rsidRPr="00303DAD">
        <w:rPr>
          <w:lang w:val="en-US"/>
        </w:rPr>
        <w:t>s</w:t>
      </w:r>
      <w:r w:rsidR="0029107A" w:rsidRPr="00303DAD">
        <w:rPr>
          <w:lang w:val="en-US"/>
        </w:rPr>
        <w:t xml:space="preserve">uch a metric </w:t>
      </w:r>
      <w:r w:rsidR="003B66C4" w:rsidRPr="00303DAD">
        <w:rPr>
          <w:lang w:val="en-US"/>
        </w:rPr>
        <w:t>must</w:t>
      </w:r>
      <w:r w:rsidR="00E8357F" w:rsidRPr="00303DAD">
        <w:rPr>
          <w:lang w:val="en-US"/>
        </w:rPr>
        <w:t xml:space="preserve"> </w:t>
      </w:r>
      <w:r w:rsidR="00934EF4" w:rsidRPr="00303DAD">
        <w:rPr>
          <w:lang w:val="en-US"/>
        </w:rPr>
        <w:t>consider</w:t>
      </w:r>
      <w:r w:rsidR="00E8357F" w:rsidRPr="00303DAD">
        <w:rPr>
          <w:lang w:val="en-US"/>
        </w:rPr>
        <w:t xml:space="preserve"> </w:t>
      </w:r>
      <w:r w:rsidR="00465056" w:rsidRPr="00303DAD">
        <w:rPr>
          <w:lang w:val="en-US"/>
        </w:rPr>
        <w:t>geometric and signal quality effects</w:t>
      </w:r>
      <w:r w:rsidR="003B66C4" w:rsidRPr="00303DAD">
        <w:rPr>
          <w:lang w:val="en-US"/>
        </w:rPr>
        <w:t xml:space="preserve"> as, it is well-known that</w:t>
      </w:r>
      <w:r w:rsidR="00C44FDC" w:rsidRPr="00303DAD">
        <w:rPr>
          <w:lang w:val="en-US"/>
        </w:rPr>
        <w:t>, for the same UE location,</w:t>
      </w:r>
      <w:r w:rsidR="003B66C4" w:rsidRPr="00303DAD">
        <w:rPr>
          <w:lang w:val="en-US"/>
        </w:rPr>
        <w:t xml:space="preserve"> </w:t>
      </w:r>
      <w:r w:rsidR="005A73A2" w:rsidRPr="00303DAD">
        <w:rPr>
          <w:lang w:val="en-US"/>
        </w:rPr>
        <w:t>the performance of a r</w:t>
      </w:r>
      <w:r w:rsidR="00A3009E" w:rsidRPr="00303DAD">
        <w:rPr>
          <w:lang w:val="en-US"/>
        </w:rPr>
        <w:t>adio based-positioning</w:t>
      </w:r>
      <w:r w:rsidR="005A73A2" w:rsidRPr="00303DAD">
        <w:rPr>
          <w:lang w:val="en-US"/>
        </w:rPr>
        <w:t xml:space="preserve"> </w:t>
      </w:r>
      <w:r w:rsidR="00C44FDC" w:rsidRPr="00303DAD">
        <w:rPr>
          <w:lang w:val="en-US"/>
        </w:rPr>
        <w:t xml:space="preserve">depends on the </w:t>
      </w:r>
      <w:r w:rsidR="00110C1E" w:rsidRPr="00303DAD">
        <w:rPr>
          <w:lang w:val="en-US"/>
        </w:rPr>
        <w:t>location of the reference nodes (base-stations) as well as on</w:t>
      </w:r>
      <w:r w:rsidR="00DE6B3D" w:rsidRPr="00303DAD">
        <w:rPr>
          <w:lang w:val="en-US"/>
        </w:rPr>
        <w:t xml:space="preserve"> the quality of the measurements (ranging/angle).</w:t>
      </w:r>
    </w:p>
    <w:p w14:paraId="3901EC2E" w14:textId="45AD8A41" w:rsidR="00A43500" w:rsidRPr="00303DAD" w:rsidRDefault="007E7808" w:rsidP="00E74DF5">
      <w:pPr>
        <w:rPr>
          <w:lang w:val="en-US"/>
        </w:rPr>
      </w:pPr>
      <w:r w:rsidRPr="00303DAD">
        <w:rPr>
          <w:lang w:val="en-US"/>
        </w:rPr>
        <w:t xml:space="preserve">The GDOP is, in fact, the </w:t>
      </w:r>
      <w:r w:rsidR="000D7E33" w:rsidRPr="00303DAD">
        <w:rPr>
          <w:lang w:val="en-US"/>
        </w:rPr>
        <w:t xml:space="preserve">state-of-the-art </w:t>
      </w:r>
      <w:r w:rsidRPr="00303DAD">
        <w:rPr>
          <w:lang w:val="en-US"/>
        </w:rPr>
        <w:t xml:space="preserve">metric </w:t>
      </w:r>
      <w:r w:rsidR="000D7E33" w:rsidRPr="00303DAD">
        <w:rPr>
          <w:lang w:val="en-US"/>
        </w:rPr>
        <w:t>modelling the position quality (lower GDOP, more reliable is the estimation)</w:t>
      </w:r>
      <w:r w:rsidR="00C82DA4" w:rsidRPr="00303DAD">
        <w:rPr>
          <w:lang w:val="en-US"/>
        </w:rPr>
        <w:t xml:space="preserve"> and it is computed based on the ranging error variance and the location of the reference nodes.</w:t>
      </w:r>
      <w:r w:rsidR="002B4A38" w:rsidRPr="00303DAD">
        <w:rPr>
          <w:lang w:val="en-US"/>
        </w:rPr>
        <w:t xml:space="preserve"> The </w:t>
      </w:r>
      <w:r w:rsidR="006D1B80" w:rsidRPr="00303DAD">
        <w:rPr>
          <w:lang w:val="en-US"/>
        </w:rPr>
        <w:t xml:space="preserve">latter </w:t>
      </w:r>
      <w:r w:rsidR="00DA0544" w:rsidRPr="00303DAD">
        <w:rPr>
          <w:lang w:val="en-US"/>
        </w:rPr>
        <w:t>considers</w:t>
      </w:r>
      <w:r w:rsidR="006D1B80" w:rsidRPr="00303DAD">
        <w:rPr>
          <w:lang w:val="en-US"/>
        </w:rPr>
        <w:t xml:space="preserve"> the </w:t>
      </w:r>
      <w:r w:rsidR="00295758" w:rsidRPr="00303DAD">
        <w:rPr>
          <w:lang w:val="en-US"/>
        </w:rPr>
        <w:t>impact of the network geometry.</w:t>
      </w:r>
      <w:r w:rsidR="000D7E33" w:rsidRPr="00303DAD">
        <w:rPr>
          <w:lang w:val="en-US"/>
        </w:rPr>
        <w:t xml:space="preserve"> </w:t>
      </w:r>
      <w:r w:rsidR="00A43500" w:rsidRPr="00303DAD">
        <w:rPr>
          <w:lang w:val="en-US"/>
        </w:rPr>
        <w:t xml:space="preserve">However, in NR, where beamforming is applied to transmit </w:t>
      </w:r>
      <w:r w:rsidR="00934EF4" w:rsidRPr="00303DAD">
        <w:rPr>
          <w:lang w:val="en-US"/>
        </w:rPr>
        <w:t xml:space="preserve">PRS, </w:t>
      </w:r>
      <w:r w:rsidR="00DA0544" w:rsidRPr="00303DAD">
        <w:rPr>
          <w:lang w:val="en-US"/>
        </w:rPr>
        <w:t xml:space="preserve">the </w:t>
      </w:r>
      <w:r w:rsidR="00934EF4" w:rsidRPr="00303DAD">
        <w:rPr>
          <w:lang w:val="en-US"/>
        </w:rPr>
        <w:t>location of the reference nodes</w:t>
      </w:r>
      <w:r w:rsidR="00DA0544" w:rsidRPr="00303DAD">
        <w:rPr>
          <w:lang w:val="en-US"/>
        </w:rPr>
        <w:t xml:space="preserve"> might yield erroneous </w:t>
      </w:r>
      <w:r w:rsidR="007E6274" w:rsidRPr="00303DAD">
        <w:rPr>
          <w:lang w:val="en-US"/>
        </w:rPr>
        <w:t>information</w:t>
      </w:r>
      <w:r w:rsidR="00233C8C" w:rsidRPr="00303DAD">
        <w:rPr>
          <w:lang w:val="en-US"/>
        </w:rPr>
        <w:t xml:space="preserve"> as </w:t>
      </w:r>
      <w:r w:rsidR="00CA6D75" w:rsidRPr="00303DAD">
        <w:rPr>
          <w:lang w:val="en-US"/>
        </w:rPr>
        <w:t xml:space="preserve">the signal might not be transmitted in the LOS direction. </w:t>
      </w:r>
    </w:p>
    <w:p w14:paraId="2672A601" w14:textId="64072953" w:rsidR="007C24F7" w:rsidRPr="00303DAD" w:rsidRDefault="007C24F7" w:rsidP="00E74DF5">
      <w:pPr>
        <w:rPr>
          <w:lang w:val="en-US"/>
        </w:rPr>
      </w:pPr>
      <w:r w:rsidRPr="00303DAD">
        <w:rPr>
          <w:lang w:val="en-US"/>
        </w:rPr>
        <w:t xml:space="preserve">For instance, let us consider the case </w:t>
      </w:r>
      <w:r w:rsidR="00BB036D" w:rsidRPr="00303DAD">
        <w:rPr>
          <w:lang w:val="en-US"/>
        </w:rPr>
        <w:t xml:space="preserve">where 4 TRPs are </w:t>
      </w:r>
      <w:r w:rsidR="004F0CD8" w:rsidRPr="00303DAD">
        <w:rPr>
          <w:lang w:val="en-US"/>
        </w:rPr>
        <w:t xml:space="preserve">reachable by the UE and one of them (TRP1) is in NLOS channel condition. </w:t>
      </w:r>
      <w:r w:rsidR="00F41115" w:rsidRPr="00303DAD">
        <w:rPr>
          <w:lang w:val="en-US"/>
        </w:rPr>
        <w:t xml:space="preserve">The link between </w:t>
      </w:r>
      <w:r w:rsidR="00C04C06" w:rsidRPr="00303DAD">
        <w:rPr>
          <w:lang w:val="en-US"/>
        </w:rPr>
        <w:t xml:space="preserve">TRP1 </w:t>
      </w:r>
      <w:r w:rsidR="00F41115" w:rsidRPr="00303DAD">
        <w:rPr>
          <w:lang w:val="en-US"/>
        </w:rPr>
        <w:t>and UE is, theref</w:t>
      </w:r>
      <w:r w:rsidR="00F33106" w:rsidRPr="00303DAD">
        <w:rPr>
          <w:lang w:val="en-US"/>
        </w:rPr>
        <w:t>ore, formed with a</w:t>
      </w:r>
      <w:r w:rsidR="00A32F9D" w:rsidRPr="00303DAD">
        <w:rPr>
          <w:lang w:val="en-US"/>
        </w:rPr>
        <w:t xml:space="preserve"> beam aligned with a reflected path</w:t>
      </w:r>
      <w:r w:rsidR="00F33106" w:rsidRPr="00303DAD">
        <w:rPr>
          <w:lang w:val="en-US"/>
        </w:rPr>
        <w:t xml:space="preserve">. </w:t>
      </w:r>
      <w:r w:rsidR="00825261" w:rsidRPr="00303DAD">
        <w:rPr>
          <w:lang w:val="en-US"/>
        </w:rPr>
        <w:t xml:space="preserve">If </w:t>
      </w:r>
      <w:r w:rsidR="006F6E03" w:rsidRPr="00303DAD">
        <w:rPr>
          <w:lang w:val="en-US"/>
        </w:rPr>
        <w:t>the classic GDOP is used, then the location of TRP1 is mis-informative as</w:t>
      </w:r>
      <w:r w:rsidR="00F63386" w:rsidRPr="00303DAD">
        <w:rPr>
          <w:lang w:val="en-US"/>
        </w:rPr>
        <w:t xml:space="preserve">, for the TRP1, the UE is </w:t>
      </w:r>
      <w:r w:rsidR="00196A60">
        <w:rPr>
          <w:lang w:val="en-US"/>
        </w:rPr>
        <w:t xml:space="preserve">in </w:t>
      </w:r>
      <w:r w:rsidR="00F63386" w:rsidRPr="00303DAD">
        <w:rPr>
          <w:lang w:val="en-US"/>
        </w:rPr>
        <w:t>a different direction than the LOS direction.</w:t>
      </w:r>
      <w:r w:rsidR="000275B5" w:rsidRPr="00303DAD">
        <w:rPr>
          <w:lang w:val="en-US"/>
        </w:rPr>
        <w:t xml:space="preserve"> </w:t>
      </w:r>
      <w:r w:rsidR="00690978" w:rsidRPr="00303DAD">
        <w:rPr>
          <w:lang w:val="en-US"/>
        </w:rPr>
        <w:t>In fact, a</w:t>
      </w:r>
      <w:r w:rsidR="00490424" w:rsidRPr="00303DAD">
        <w:rPr>
          <w:lang w:val="en-US"/>
        </w:rPr>
        <w:t xml:space="preserve"> more appropriate calculation of the GDOP </w:t>
      </w:r>
      <w:r w:rsidR="00690978" w:rsidRPr="00303DAD">
        <w:rPr>
          <w:lang w:val="en-US"/>
        </w:rPr>
        <w:t>can</w:t>
      </w:r>
      <w:r w:rsidR="00012510" w:rsidRPr="00303DAD">
        <w:rPr>
          <w:lang w:val="en-US"/>
        </w:rPr>
        <w:t xml:space="preserve"> </w:t>
      </w:r>
      <w:r w:rsidR="00690978" w:rsidRPr="00303DAD">
        <w:rPr>
          <w:lang w:val="en-US"/>
        </w:rPr>
        <w:t>be obtained by considering TRP1 in a “virtual” location, indicated by TRP1’.</w:t>
      </w:r>
    </w:p>
    <w:p w14:paraId="0749A1A4" w14:textId="77777777" w:rsidR="007C24F7" w:rsidRPr="00303DAD" w:rsidRDefault="007C24F7" w:rsidP="00E74DF5">
      <w:pPr>
        <w:rPr>
          <w:lang w:val="en-US"/>
        </w:rPr>
      </w:pPr>
    </w:p>
    <w:p w14:paraId="24821341" w14:textId="7A19838B" w:rsidR="0033601D" w:rsidRDefault="007C24F7" w:rsidP="00303DAD">
      <w:pPr>
        <w:jc w:val="center"/>
      </w:pPr>
      <w:r>
        <w:rPr>
          <w:noProof/>
        </w:rPr>
        <w:drawing>
          <wp:inline distT="0" distB="0" distL="0" distR="0" wp14:anchorId="418F7683" wp14:editId="6AB49ED1">
            <wp:extent cx="3945695" cy="30431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55691" cy="3050904"/>
                    </a:xfrm>
                    <a:prstGeom prst="rect">
                      <a:avLst/>
                    </a:prstGeom>
                    <a:noFill/>
                  </pic:spPr>
                </pic:pic>
              </a:graphicData>
            </a:graphic>
          </wp:inline>
        </w:drawing>
      </w:r>
    </w:p>
    <w:p w14:paraId="2AFF0429" w14:textId="182AF9F1" w:rsidR="0033601D" w:rsidRDefault="00012510" w:rsidP="00E74DF5">
      <w:pPr>
        <w:rPr>
          <w:lang w:val="en-US"/>
        </w:rPr>
      </w:pPr>
      <w:r w:rsidRPr="00303DAD">
        <w:rPr>
          <w:lang w:val="en-US"/>
        </w:rPr>
        <w:t xml:space="preserve">In light of the above, our proposal is to </w:t>
      </w:r>
      <w:r w:rsidR="00591D57" w:rsidRPr="00303DAD">
        <w:rPr>
          <w:lang w:val="en-US"/>
        </w:rPr>
        <w:t xml:space="preserve">define an NR position quality metric that relies on beam-information rather than </w:t>
      </w:r>
      <w:r w:rsidR="00ED1AC4" w:rsidRPr="00303DAD">
        <w:rPr>
          <w:lang w:val="en-US"/>
        </w:rPr>
        <w:t xml:space="preserve">TRPs’ locations. </w:t>
      </w:r>
      <w:r w:rsidR="00525BCC">
        <w:rPr>
          <w:lang w:val="en-US"/>
        </w:rPr>
        <w:t xml:space="preserve">For beam the </w:t>
      </w:r>
      <w:r w:rsidR="00327317">
        <w:rPr>
          <w:lang w:val="en-US"/>
        </w:rPr>
        <w:t>s</w:t>
      </w:r>
      <w:r w:rsidR="00525BCC">
        <w:rPr>
          <w:lang w:val="en-US"/>
        </w:rPr>
        <w:t xml:space="preserve">ignal strength and geometry in terms of </w:t>
      </w:r>
      <w:r w:rsidR="00327317">
        <w:rPr>
          <w:lang w:val="en-US"/>
        </w:rPr>
        <w:t>b</w:t>
      </w:r>
      <w:r w:rsidR="00525BCC">
        <w:rPr>
          <w:lang w:val="en-US"/>
        </w:rPr>
        <w:t>eam an</w:t>
      </w:r>
      <w:r w:rsidR="002D5A4C">
        <w:rPr>
          <w:lang w:val="en-US"/>
        </w:rPr>
        <w:t>gle is taken into consideration.</w:t>
      </w:r>
    </w:p>
    <w:p w14:paraId="347FB446" w14:textId="61EADE51" w:rsidR="007920BD" w:rsidRPr="003428A2" w:rsidRDefault="00F20662" w:rsidP="007920BD">
      <w:pPr>
        <w:rPr>
          <w:rFonts w:cs="Arial"/>
          <w:lang w:val="en-US"/>
        </w:rPr>
      </w:pPr>
      <w:r>
        <w:rPr>
          <w:rFonts w:ascii="NimbusRomNo9L-Regu" w:eastAsia="Times New Roman" w:hAnsi="NimbusRomNo9L-Regu" w:cs="NimbusRomNo9L-Regu"/>
          <w:sz w:val="20"/>
          <w:szCs w:val="20"/>
          <w:lang w:val="en-US"/>
        </w:rPr>
        <w:t xml:space="preserve">Thus, </w:t>
      </w:r>
      <w:r w:rsidRPr="00F20662">
        <w:rPr>
          <w:rFonts w:ascii="NimbusRomNo9L-Regu" w:eastAsia="Times New Roman" w:hAnsi="NimbusRomNo9L-Regu" w:cs="NimbusRomNo9L-Regu"/>
          <w:sz w:val="20"/>
          <w:szCs w:val="20"/>
          <w:lang w:val="en-US"/>
        </w:rPr>
        <w:t>the</w:t>
      </w:r>
      <w:r w:rsidR="007920BD">
        <w:rPr>
          <w:rFonts w:ascii="NimbusRomNo9L-Regu" w:eastAsia="Times New Roman" w:hAnsi="NimbusRomNo9L-Regu" w:cs="NimbusRomNo9L-Regu"/>
          <w:sz w:val="20"/>
          <w:szCs w:val="20"/>
          <w:lang w:val="en-US"/>
        </w:rPr>
        <w:t xml:space="preserve"> proposed </w:t>
      </w:r>
      <w:r w:rsidR="007920BD" w:rsidRPr="003428A2">
        <w:rPr>
          <w:rFonts w:cs="Arial"/>
          <w:lang w:val="en-US"/>
        </w:rPr>
        <w:t xml:space="preserve">position quality metric </w:t>
      </w:r>
      <w:r w:rsidR="007920BD">
        <w:rPr>
          <w:rFonts w:cs="Arial"/>
          <w:lang w:val="en-US"/>
        </w:rPr>
        <w:t>is provide</w:t>
      </w:r>
      <w:r w:rsidR="00261694">
        <w:rPr>
          <w:rFonts w:cs="Arial"/>
          <w:lang w:val="en-US"/>
        </w:rPr>
        <w:t>d</w:t>
      </w:r>
      <w:r w:rsidR="007920BD">
        <w:rPr>
          <w:rFonts w:cs="Arial"/>
          <w:lang w:val="en-US"/>
        </w:rPr>
        <w:t xml:space="preserve"> by.</w:t>
      </w:r>
    </w:p>
    <w:p w14:paraId="2233BA4C" w14:textId="77777777" w:rsidR="007920BD" w:rsidRPr="003428A2" w:rsidRDefault="007920BD" w:rsidP="007920BD">
      <w:pPr>
        <w:rPr>
          <w:rFonts w:cs="Arial"/>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75"/>
        <w:gridCol w:w="1497"/>
      </w:tblGrid>
      <w:tr w:rsidR="007920BD" w14:paraId="567CB950" w14:textId="77777777" w:rsidTr="00BA47CC">
        <w:trPr>
          <w:trHeight w:val="504"/>
        </w:trPr>
        <w:tc>
          <w:tcPr>
            <w:tcW w:w="7575" w:type="dxa"/>
            <w:hideMark/>
          </w:tcPr>
          <w:p w14:paraId="357EB96C" w14:textId="77777777" w:rsidR="007920BD" w:rsidRDefault="007920BD" w:rsidP="00BA47CC">
            <w:pPr>
              <w:jc w:val="center"/>
              <w:rPr>
                <w:rFonts w:cs="Arial"/>
              </w:rPr>
            </w:pPr>
            <w:r>
              <w:rPr>
                <w:rFonts w:cs="Arial"/>
                <w:noProof/>
              </w:rPr>
              <w:drawing>
                <wp:inline distT="0" distB="0" distL="0" distR="0" wp14:anchorId="257B9A1A" wp14:editId="11D39FFB">
                  <wp:extent cx="11811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0" cy="152400"/>
                          </a:xfrm>
                          <a:prstGeom prst="rect">
                            <a:avLst/>
                          </a:prstGeom>
                          <a:noFill/>
                          <a:ln>
                            <a:noFill/>
                          </a:ln>
                        </pic:spPr>
                      </pic:pic>
                    </a:graphicData>
                  </a:graphic>
                </wp:inline>
              </w:drawing>
            </w:r>
          </w:p>
        </w:tc>
        <w:tc>
          <w:tcPr>
            <w:tcW w:w="1497" w:type="dxa"/>
          </w:tcPr>
          <w:p w14:paraId="599C2678" w14:textId="77777777" w:rsidR="007920BD" w:rsidRDefault="007920BD" w:rsidP="00BA47CC">
            <w:pPr>
              <w:pStyle w:val="ListParagraph"/>
              <w:numPr>
                <w:ilvl w:val="0"/>
                <w:numId w:val="20"/>
              </w:numPr>
              <w:spacing w:line="240" w:lineRule="auto"/>
              <w:rPr>
                <w:rFonts w:cs="Arial"/>
              </w:rPr>
            </w:pPr>
          </w:p>
        </w:tc>
      </w:tr>
    </w:tbl>
    <w:p w14:paraId="09DE053D" w14:textId="73676038" w:rsidR="007920BD" w:rsidRDefault="007920BD" w:rsidP="007920BD">
      <w:pPr>
        <w:rPr>
          <w:lang w:val="en-US"/>
        </w:rPr>
      </w:pPr>
      <w:r w:rsidRPr="003428A2">
        <w:rPr>
          <w:rFonts w:cs="Arial"/>
          <w:lang w:val="en-US"/>
        </w:rPr>
        <w:lastRenderedPageBreak/>
        <w:t xml:space="preserve">where  </w:t>
      </w:r>
      <m:oMath>
        <m:sSub>
          <m:sSubPr>
            <m:ctrlPr>
              <w:rPr>
                <w:rFonts w:ascii="Cambria Math" w:hAnsi="Cambria Math" w:cs="Arial"/>
                <w:b/>
                <w:i/>
                <w:lang w:val="en-US"/>
              </w:rPr>
            </m:ctrlPr>
          </m:sSubPr>
          <m:e>
            <m:r>
              <m:rPr>
                <m:sty m:val="b"/>
              </m:rPr>
              <w:rPr>
                <w:rFonts w:ascii="Cambria Math" w:hAnsi="Cambria Math" w:cs="Arial"/>
              </w:rPr>
              <m:t>J</m:t>
            </m:r>
          </m:e>
          <m:sub>
            <m:r>
              <m:rPr>
                <m:sty m:val="bi"/>
              </m:rPr>
              <w:rPr>
                <w:rFonts w:ascii="Cambria Math" w:hAnsi="Cambria Math" w:cs="Arial"/>
              </w:rPr>
              <m:t>k</m:t>
            </m:r>
          </m:sub>
        </m:sSub>
      </m:oMath>
      <w:r w:rsidRPr="003428A2">
        <w:rPr>
          <w:rFonts w:cs="Arial"/>
          <w:b/>
          <w:lang w:val="en-US"/>
        </w:rPr>
        <w:t xml:space="preserve"> </w:t>
      </w:r>
      <w:r w:rsidRPr="003428A2">
        <w:rPr>
          <w:rFonts w:cs="Arial"/>
          <w:lang w:val="en-US"/>
        </w:rPr>
        <w:t xml:space="preserve">is a matrix; </w:t>
      </w:r>
      <w:r w:rsidRPr="003428A2">
        <w:rPr>
          <w:lang w:val="en-US"/>
        </w:rPr>
        <w:t>refers to the Fisher Information Matrix of a TDOA system</w:t>
      </w:r>
      <w:r>
        <w:rPr>
          <w:lang w:val="en-US"/>
        </w:rPr>
        <w:t xml:space="preserve"> </w:t>
      </w:r>
      <w:r w:rsidR="00084A89">
        <w:rPr>
          <w:lang w:val="en-US"/>
        </w:rPr>
        <w:t xml:space="preserve">which </w:t>
      </w:r>
      <w:r w:rsidR="006B64F4">
        <w:rPr>
          <w:lang w:val="en-US"/>
        </w:rPr>
        <w:t>consider</w:t>
      </w:r>
      <w:r w:rsidR="00084A89">
        <w:rPr>
          <w:lang w:val="en-US"/>
        </w:rPr>
        <w:t>s</w:t>
      </w:r>
      <w:r w:rsidR="006B64F4">
        <w:rPr>
          <w:lang w:val="en-US"/>
        </w:rPr>
        <w:t xml:space="preserve"> the beam </w:t>
      </w:r>
      <w:r w:rsidR="00F10F42">
        <w:rPr>
          <w:lang w:val="en-US"/>
        </w:rPr>
        <w:t>direction</w:t>
      </w:r>
      <w:r w:rsidR="006B64F4">
        <w:rPr>
          <w:lang w:val="en-US"/>
        </w:rPr>
        <w:t xml:space="preserve"> and signal strength.</w:t>
      </w:r>
    </w:p>
    <w:p w14:paraId="27FC7FF8" w14:textId="1CC624EA" w:rsidR="006B64F4" w:rsidRDefault="006B64F4" w:rsidP="007920BD">
      <w:pPr>
        <w:rPr>
          <w:lang w:val="en-US"/>
        </w:rPr>
      </w:pPr>
    </w:p>
    <w:p w14:paraId="7882D3FC" w14:textId="5E462B32" w:rsidR="006B64F4" w:rsidRDefault="006B64F4" w:rsidP="007920BD">
      <w:pPr>
        <w:rPr>
          <w:rFonts w:ascii="Arial" w:hAnsi="Arial" w:cs="Arial"/>
          <w:lang w:val="en-US"/>
        </w:rPr>
      </w:pPr>
      <w:r>
        <w:rPr>
          <w:noProof/>
        </w:rPr>
        <w:drawing>
          <wp:inline distT="0" distB="0" distL="0" distR="0" wp14:anchorId="44F3F4D5" wp14:editId="5E0456C9">
            <wp:extent cx="5153025" cy="9239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53025" cy="923925"/>
                    </a:xfrm>
                    <a:prstGeom prst="rect">
                      <a:avLst/>
                    </a:prstGeom>
                  </pic:spPr>
                </pic:pic>
              </a:graphicData>
            </a:graphic>
          </wp:inline>
        </w:drawing>
      </w:r>
    </w:p>
    <w:p w14:paraId="79D1A45A" w14:textId="29C638D9" w:rsidR="00E74DF5" w:rsidRPr="003602B7" w:rsidRDefault="00E74DF5" w:rsidP="007920BD">
      <w:pPr>
        <w:autoSpaceDE w:val="0"/>
        <w:autoSpaceDN w:val="0"/>
        <w:adjustRightInd w:val="0"/>
        <w:spacing w:after="0" w:line="240" w:lineRule="auto"/>
        <w:rPr>
          <w:lang w:val="en-US"/>
        </w:rPr>
      </w:pPr>
    </w:p>
    <w:p w14:paraId="684B1D98" w14:textId="150008A8" w:rsidR="003428A2" w:rsidRPr="003602B7" w:rsidRDefault="001770BB" w:rsidP="003428A2">
      <w:pPr>
        <w:pStyle w:val="BodyText"/>
        <w:rPr>
          <w:rFonts w:ascii="Arial" w:eastAsia="Times New Roman" w:hAnsi="Arial" w:cs="Times New Roman"/>
          <w:sz w:val="20"/>
          <w:szCs w:val="20"/>
          <w:lang w:val="en-US"/>
        </w:rPr>
      </w:pPr>
      <w:r>
        <w:rPr>
          <w:noProof/>
        </w:rPr>
        <w:drawing>
          <wp:inline distT="0" distB="0" distL="0" distR="0" wp14:anchorId="3D58C642" wp14:editId="11BAB8C8">
            <wp:extent cx="5781675" cy="8286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81675" cy="828675"/>
                    </a:xfrm>
                    <a:prstGeom prst="rect">
                      <a:avLst/>
                    </a:prstGeom>
                  </pic:spPr>
                </pic:pic>
              </a:graphicData>
            </a:graphic>
          </wp:inline>
        </w:drawing>
      </w:r>
    </w:p>
    <w:p w14:paraId="117B1BA1" w14:textId="302ABCC6" w:rsidR="0067462C" w:rsidRPr="0067462C" w:rsidRDefault="00BD20B5" w:rsidP="0067462C">
      <w:pPr>
        <w:rPr>
          <w:rFonts w:cs="Arial"/>
          <w:lang w:val="en-US"/>
        </w:rPr>
      </w:pPr>
      <m:oMath>
        <m:sSub>
          <m:sSubPr>
            <m:ctrlPr>
              <w:rPr>
                <w:rFonts w:ascii="Cambria Math" w:hAnsi="Cambria Math" w:cs="Arial"/>
                <w:i/>
              </w:rPr>
            </m:ctrlPr>
          </m:sSubPr>
          <m:e>
            <m:r>
              <m:rPr>
                <m:sty m:val="p"/>
              </m:rPr>
              <w:rPr>
                <w:rFonts w:ascii="Cambria Math" w:hAnsi="Cambria Math" w:cs="Arial"/>
              </w:rPr>
              <m:t>ϕ</m:t>
            </m:r>
            <m:ctrlPr>
              <w:rPr>
                <w:rFonts w:ascii="Cambria Math" w:hAnsi="Cambria Math" w:cs="Arial"/>
              </w:rPr>
            </m:ctrlPr>
          </m:e>
          <m:sub>
            <m:r>
              <w:rPr>
                <w:rFonts w:ascii="Cambria Math" w:hAnsi="Cambria Math" w:cs="Arial"/>
              </w:rPr>
              <m:t>k</m:t>
            </m:r>
          </m:sub>
        </m:sSub>
      </m:oMath>
      <w:r w:rsidR="0067462C" w:rsidRPr="0067462C">
        <w:rPr>
          <w:rFonts w:cs="Arial"/>
          <w:lang w:val="en-US"/>
        </w:rPr>
        <w:t xml:space="preserve"> is the beam-direction used for the measurement of </w:t>
      </w:r>
      <m:oMath>
        <m:r>
          <w:rPr>
            <w:rFonts w:ascii="Cambria Math" w:hAnsi="Cambria Math" w:cs="Arial"/>
          </w:rPr>
          <m:t>SN</m:t>
        </m:r>
        <m:sSub>
          <m:sSubPr>
            <m:ctrlPr>
              <w:rPr>
                <w:rFonts w:ascii="Cambria Math" w:hAnsi="Cambria Math" w:cs="Arial"/>
                <w:i/>
              </w:rPr>
            </m:ctrlPr>
          </m:sSubPr>
          <m:e>
            <m:r>
              <w:rPr>
                <w:rFonts w:ascii="Cambria Math" w:hAnsi="Cambria Math" w:cs="Arial"/>
              </w:rPr>
              <m:t>R</m:t>
            </m:r>
          </m:e>
          <m:sub>
            <m:r>
              <w:rPr>
                <w:rFonts w:ascii="Cambria Math" w:hAnsi="Cambria Math" w:cs="Arial"/>
              </w:rPr>
              <m:t>k</m:t>
            </m:r>
          </m:sub>
        </m:sSub>
      </m:oMath>
      <w:r w:rsidR="0067462C" w:rsidRPr="0067462C">
        <w:rPr>
          <w:rFonts w:cs="Arial"/>
          <w:lang w:val="en-US"/>
        </w:rPr>
        <w:t>.</w:t>
      </w:r>
    </w:p>
    <w:p w14:paraId="3AC3AC36" w14:textId="77777777" w:rsidR="0067462C" w:rsidRDefault="0067462C" w:rsidP="00063AA7">
      <w:pPr>
        <w:autoSpaceDE w:val="0"/>
        <w:autoSpaceDN w:val="0"/>
        <w:adjustRightInd w:val="0"/>
        <w:spacing w:after="0" w:line="240" w:lineRule="auto"/>
        <w:rPr>
          <w:rFonts w:ascii="NimbusRomNo9L-Regu" w:eastAsia="Times New Roman" w:hAnsi="NimbusRomNo9L-Regu" w:cs="NimbusRomNo9L-Regu"/>
          <w:sz w:val="20"/>
          <w:szCs w:val="20"/>
          <w:lang w:val="en-US"/>
        </w:rPr>
      </w:pPr>
    </w:p>
    <w:p w14:paraId="65FA13BC" w14:textId="7C4694B4" w:rsidR="003428A2" w:rsidRPr="00063AA7" w:rsidRDefault="00F2146A" w:rsidP="00063AA7">
      <w:pPr>
        <w:autoSpaceDE w:val="0"/>
        <w:autoSpaceDN w:val="0"/>
        <w:adjustRightInd w:val="0"/>
        <w:spacing w:after="0" w:line="240" w:lineRule="auto"/>
        <w:rPr>
          <w:rFonts w:ascii="NimbusRomNo9L-Regu" w:eastAsia="Times New Roman" w:hAnsi="NimbusRomNo9L-Regu" w:cs="NimbusRomNo9L-Regu"/>
          <w:sz w:val="20"/>
          <w:szCs w:val="20"/>
          <w:lang w:val="en-US"/>
        </w:rPr>
      </w:pPr>
      <w:r w:rsidRPr="00F2146A">
        <w:rPr>
          <w:rFonts w:ascii="NimbusRomNo9L-Regu" w:eastAsia="Times New Roman" w:hAnsi="NimbusRomNo9L-Regu" w:cs="NimbusRomNo9L-Regu"/>
          <w:sz w:val="20"/>
          <w:szCs w:val="20"/>
          <w:lang w:val="en-US"/>
        </w:rPr>
        <w:t xml:space="preserve">In light of the above, it </w:t>
      </w:r>
      <w:r w:rsidR="00063AA7">
        <w:rPr>
          <w:rFonts w:ascii="NimbusRomNo9L-Regu" w:eastAsia="Times New Roman" w:hAnsi="NimbusRomNo9L-Regu" w:cs="NimbusRomNo9L-Regu"/>
          <w:sz w:val="20"/>
          <w:szCs w:val="20"/>
          <w:lang w:val="en-US"/>
        </w:rPr>
        <w:t>can be seen</w:t>
      </w:r>
      <w:r w:rsidRPr="00F2146A">
        <w:rPr>
          <w:rFonts w:ascii="NimbusRomNo9L-Regu" w:eastAsia="Times New Roman" w:hAnsi="NimbusRomNo9L-Regu" w:cs="NimbusRomNo9L-Regu"/>
          <w:sz w:val="20"/>
          <w:szCs w:val="20"/>
          <w:lang w:val="en-US"/>
        </w:rPr>
        <w:t xml:space="preserve"> that the position</w:t>
      </w:r>
      <w:r>
        <w:rPr>
          <w:rFonts w:ascii="NimbusRomNo9L-Regu" w:eastAsia="Times New Roman" w:hAnsi="NimbusRomNo9L-Regu" w:cs="NimbusRomNo9L-Regu"/>
          <w:sz w:val="20"/>
          <w:szCs w:val="20"/>
          <w:lang w:val="en-US"/>
        </w:rPr>
        <w:t xml:space="preserve"> </w:t>
      </w:r>
      <w:r w:rsidRPr="00F2146A">
        <w:rPr>
          <w:rFonts w:ascii="NimbusRomNo9L-Regu" w:eastAsia="Times New Roman" w:hAnsi="NimbusRomNo9L-Regu" w:cs="NimbusRomNo9L-Regu"/>
          <w:sz w:val="20"/>
          <w:szCs w:val="20"/>
          <w:lang w:val="en-US"/>
        </w:rPr>
        <w:t>information increments by adding a new term determined by</w:t>
      </w:r>
      <w:r>
        <w:rPr>
          <w:rFonts w:ascii="NimbusRomNo9L-Regu" w:eastAsia="Times New Roman" w:hAnsi="NimbusRomNo9L-Regu" w:cs="NimbusRomNo9L-Regu"/>
          <w:sz w:val="20"/>
          <w:szCs w:val="20"/>
          <w:lang w:val="en-US"/>
        </w:rPr>
        <w:t xml:space="preserve"> </w:t>
      </w:r>
      <w:r w:rsidRPr="00F2146A">
        <w:rPr>
          <w:rFonts w:ascii="NimbusRomNo9L-Regu" w:eastAsia="Times New Roman" w:hAnsi="NimbusRomNo9L-Regu" w:cs="NimbusRomNo9L-Regu"/>
          <w:sz w:val="20"/>
          <w:szCs w:val="20"/>
          <w:lang w:val="en-US"/>
        </w:rPr>
        <w:t xml:space="preserve">a direction </w:t>
      </w:r>
      <w:r w:rsidR="00DC71EE" w:rsidRPr="00DC71EE">
        <w:rPr>
          <w:rFonts w:cstheme="minorHAnsi"/>
          <w:i/>
          <w:noProof/>
          <w:lang w:val="en-US"/>
        </w:rPr>
        <w:t>Ф</w:t>
      </w:r>
      <w:r w:rsidR="00DC71EE" w:rsidRPr="00DC71EE">
        <w:rPr>
          <w:noProof/>
          <w:vertAlign w:val="subscript"/>
          <w:lang w:val="en-US"/>
        </w:rPr>
        <w:t>k</w:t>
      </w:r>
      <w:r w:rsidRPr="00F2146A">
        <w:rPr>
          <w:rFonts w:ascii="CMMI7" w:eastAsia="Times New Roman" w:hAnsi="CMMI7" w:cs="CMMI7"/>
          <w:sz w:val="14"/>
          <w:szCs w:val="14"/>
          <w:lang w:val="en-US"/>
        </w:rPr>
        <w:t xml:space="preserve"> </w:t>
      </w:r>
      <w:r w:rsidRPr="00F2146A">
        <w:rPr>
          <w:rFonts w:ascii="NimbusRomNo9L-Regu" w:eastAsia="Times New Roman" w:hAnsi="NimbusRomNo9L-Regu" w:cs="NimbusRomNo9L-Regu"/>
          <w:sz w:val="20"/>
          <w:szCs w:val="20"/>
          <w:lang w:val="en-US"/>
        </w:rPr>
        <w:t xml:space="preserve">and </w:t>
      </w:r>
      <w:r w:rsidRPr="00F2146A">
        <w:rPr>
          <w:rFonts w:ascii="CMMI10" w:eastAsia="Times New Roman" w:hAnsi="CMMI10" w:cs="CMMI10"/>
          <w:sz w:val="20"/>
          <w:szCs w:val="20"/>
          <w:lang w:val="en-US"/>
        </w:rPr>
        <w:t>SNR</w:t>
      </w:r>
      <w:r w:rsidRPr="00F2146A">
        <w:rPr>
          <w:rFonts w:ascii="CMMI7" w:eastAsia="Times New Roman" w:hAnsi="CMMI7" w:cs="CMMI7"/>
          <w:sz w:val="14"/>
          <w:szCs w:val="14"/>
          <w:lang w:val="en-US"/>
        </w:rPr>
        <w:t>k</w:t>
      </w:r>
      <w:r w:rsidRPr="00F2146A">
        <w:rPr>
          <w:rFonts w:ascii="NimbusRomNo9L-Regu" w:eastAsia="Times New Roman" w:hAnsi="NimbusRomNo9L-Regu" w:cs="NimbusRomNo9L-Regu"/>
          <w:sz w:val="20"/>
          <w:szCs w:val="20"/>
          <w:lang w:val="en-US"/>
        </w:rPr>
        <w:t xml:space="preserve">. In NR, this term </w:t>
      </w:r>
      <w:r w:rsidR="00063AA7" w:rsidRPr="00F2146A">
        <w:rPr>
          <w:rFonts w:ascii="NimbusRomNo9L-Regu" w:eastAsia="Times New Roman" w:hAnsi="NimbusRomNo9L-Regu" w:cs="NimbusRomNo9L-Regu"/>
          <w:sz w:val="20"/>
          <w:szCs w:val="20"/>
          <w:lang w:val="en-US"/>
        </w:rPr>
        <w:t>corresponds</w:t>
      </w:r>
      <w:r w:rsidRPr="00F2146A">
        <w:rPr>
          <w:rFonts w:ascii="NimbusRomNo9L-Regu" w:eastAsia="Times New Roman" w:hAnsi="NimbusRomNo9L-Regu" w:cs="NimbusRomNo9L-Regu"/>
          <w:sz w:val="20"/>
          <w:szCs w:val="20"/>
          <w:lang w:val="en-US"/>
        </w:rPr>
        <w:t xml:space="preserve"> to a</w:t>
      </w:r>
      <w:r w:rsidR="00063AA7">
        <w:rPr>
          <w:rFonts w:ascii="NimbusRomNo9L-Regu" w:eastAsia="Times New Roman" w:hAnsi="NimbusRomNo9L-Regu" w:cs="NimbusRomNo9L-Regu"/>
          <w:sz w:val="20"/>
          <w:szCs w:val="20"/>
          <w:lang w:val="en-US"/>
        </w:rPr>
        <w:t xml:space="preserve"> </w:t>
      </w:r>
      <w:r w:rsidRPr="00063AA7">
        <w:rPr>
          <w:rFonts w:ascii="NimbusRomNo9L-Regu" w:eastAsia="Times New Roman" w:hAnsi="NimbusRomNo9L-Regu" w:cs="NimbusRomNo9L-Regu"/>
          <w:sz w:val="20"/>
          <w:szCs w:val="20"/>
          <w:lang w:val="en-US"/>
        </w:rPr>
        <w:t>specific beam used by the TRP. Subsequently, by selecting</w:t>
      </w:r>
      <w:r w:rsidR="00063AA7" w:rsidRPr="00063AA7">
        <w:rPr>
          <w:rFonts w:ascii="NimbusRomNo9L-Regu" w:eastAsia="Times New Roman" w:hAnsi="NimbusRomNo9L-Regu" w:cs="NimbusRomNo9L-Regu"/>
          <w:sz w:val="20"/>
          <w:szCs w:val="20"/>
          <w:lang w:val="en-US"/>
        </w:rPr>
        <w:t xml:space="preserve"> </w:t>
      </w:r>
      <w:r w:rsidRPr="00063AA7">
        <w:rPr>
          <w:rFonts w:ascii="NimbusRomNo9L-Regu" w:eastAsia="Times New Roman" w:hAnsi="NimbusRomNo9L-Regu" w:cs="NimbusRomNo9L-Regu"/>
          <w:sz w:val="20"/>
          <w:szCs w:val="20"/>
          <w:lang w:val="en-US"/>
        </w:rPr>
        <w:t>a beam that maximizes the FIM, it yields to an optimum</w:t>
      </w:r>
      <w:r w:rsidR="00063AA7" w:rsidRPr="00063AA7">
        <w:rPr>
          <w:rFonts w:ascii="NimbusRomNo9L-Regu" w:eastAsia="Times New Roman" w:hAnsi="NimbusRomNo9L-Regu" w:cs="NimbusRomNo9L-Regu"/>
          <w:sz w:val="20"/>
          <w:szCs w:val="20"/>
          <w:lang w:val="en-US"/>
        </w:rPr>
        <w:t xml:space="preserve"> </w:t>
      </w:r>
      <w:r w:rsidRPr="00063AA7">
        <w:rPr>
          <w:rFonts w:ascii="NimbusRomNo9L-Regu" w:eastAsia="Times New Roman" w:hAnsi="NimbusRomNo9L-Regu" w:cs="NimbusRomNo9L-Regu"/>
          <w:sz w:val="20"/>
          <w:szCs w:val="20"/>
          <w:lang w:val="en-US"/>
        </w:rPr>
        <w:t>beam/TRP configuration for positioning. In this regard, we</w:t>
      </w:r>
      <w:r w:rsidR="00063AA7" w:rsidRPr="00063AA7">
        <w:rPr>
          <w:rFonts w:ascii="NimbusRomNo9L-Regu" w:eastAsia="Times New Roman" w:hAnsi="NimbusRomNo9L-Regu" w:cs="NimbusRomNo9L-Regu"/>
          <w:sz w:val="20"/>
          <w:szCs w:val="20"/>
          <w:lang w:val="en-US"/>
        </w:rPr>
        <w:t xml:space="preserve"> </w:t>
      </w:r>
      <w:r w:rsidRPr="00063AA7">
        <w:rPr>
          <w:rFonts w:ascii="NimbusRomNo9L-Regu" w:eastAsia="Times New Roman" w:hAnsi="NimbusRomNo9L-Regu" w:cs="NimbusRomNo9L-Regu"/>
          <w:sz w:val="20"/>
          <w:szCs w:val="20"/>
          <w:lang w:val="en-US"/>
        </w:rPr>
        <w:t>consider the D-optimality criteria as measure of information</w:t>
      </w:r>
      <w:r w:rsidR="00063AA7" w:rsidRPr="00063AA7">
        <w:rPr>
          <w:rFonts w:ascii="NimbusRomNo9L-Regu" w:eastAsia="Times New Roman" w:hAnsi="NimbusRomNo9L-Regu" w:cs="NimbusRomNo9L-Regu"/>
          <w:sz w:val="20"/>
          <w:szCs w:val="20"/>
          <w:lang w:val="en-US"/>
        </w:rPr>
        <w:t xml:space="preserve"> </w:t>
      </w:r>
      <w:r w:rsidRPr="00063AA7">
        <w:rPr>
          <w:rFonts w:ascii="NimbusRomNo9L-Regu" w:eastAsia="Times New Roman" w:hAnsi="NimbusRomNo9L-Regu" w:cs="NimbusRomNo9L-Regu"/>
          <w:sz w:val="20"/>
          <w:szCs w:val="20"/>
          <w:lang w:val="en-US"/>
        </w:rPr>
        <w:t>and define the position quality metric by</w:t>
      </w:r>
    </w:p>
    <w:p w14:paraId="180EF111" w14:textId="27E67CCC" w:rsidR="00063AA7" w:rsidRPr="00063AA7" w:rsidRDefault="00063AA7" w:rsidP="00063AA7">
      <w:pPr>
        <w:autoSpaceDE w:val="0"/>
        <w:autoSpaceDN w:val="0"/>
        <w:adjustRightInd w:val="0"/>
        <w:spacing w:after="0" w:line="240" w:lineRule="auto"/>
        <w:rPr>
          <w:rFonts w:ascii="NimbusRomNo9L-Regu" w:eastAsia="Times New Roman" w:hAnsi="NimbusRomNo9L-Regu" w:cs="NimbusRomNo9L-Regu"/>
          <w:sz w:val="20"/>
          <w:szCs w:val="20"/>
          <w:lang w:val="en-US"/>
        </w:rPr>
      </w:pPr>
    </w:p>
    <w:p w14:paraId="504E5C99" w14:textId="6E8527BC" w:rsidR="00063AA7" w:rsidRPr="003428A2" w:rsidRDefault="00063AA7" w:rsidP="00063AA7">
      <w:pPr>
        <w:autoSpaceDE w:val="0"/>
        <w:autoSpaceDN w:val="0"/>
        <w:adjustRightInd w:val="0"/>
        <w:spacing w:after="0" w:line="240" w:lineRule="auto"/>
        <w:rPr>
          <w:rFonts w:cs="Arial"/>
          <w:lang w:val="en-US"/>
        </w:rPr>
      </w:pPr>
      <w:r>
        <w:rPr>
          <w:rFonts w:cs="Arial"/>
          <w:lang w:val="en-US"/>
        </w:rPr>
        <w:tab/>
      </w:r>
      <w:r>
        <w:rPr>
          <w:rFonts w:cs="Arial"/>
          <w:lang w:val="en-US"/>
        </w:rPr>
        <w:tab/>
      </w:r>
      <w:r>
        <w:rPr>
          <w:rFonts w:cs="Arial"/>
          <w:lang w:val="en-US"/>
        </w:rPr>
        <w:tab/>
      </w:r>
      <w:r>
        <w:rPr>
          <w:rFonts w:cs="Arial"/>
          <w:lang w:val="en-US"/>
        </w:rPr>
        <w:tab/>
      </w:r>
      <w:r>
        <w:rPr>
          <w:rFonts w:cs="Arial"/>
          <w:lang w:val="en-US"/>
        </w:rPr>
        <w:tab/>
      </w:r>
      <w:r>
        <w:rPr>
          <w:rFonts w:cs="Arial"/>
          <w:noProof/>
        </w:rPr>
        <w:drawing>
          <wp:inline distT="0" distB="0" distL="0" distR="0" wp14:anchorId="0C5394C2" wp14:editId="7D7E9124">
            <wp:extent cx="11811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1100" cy="152400"/>
                    </a:xfrm>
                    <a:prstGeom prst="rect">
                      <a:avLst/>
                    </a:prstGeom>
                    <a:noFill/>
                    <a:ln>
                      <a:noFill/>
                    </a:ln>
                  </pic:spPr>
                </pic:pic>
              </a:graphicData>
            </a:graphic>
          </wp:inline>
        </w:drawing>
      </w:r>
    </w:p>
    <w:p w14:paraId="60542DFE" w14:textId="2C1DECEA" w:rsidR="00D05CAE" w:rsidRDefault="001B45DD" w:rsidP="00E74DF5">
      <w:pPr>
        <w:pStyle w:val="Heading2"/>
      </w:pPr>
      <w:r>
        <w:t xml:space="preserve">Signalling for </w:t>
      </w:r>
      <w:r w:rsidR="003A3F7D">
        <w:t>Position Quality Evaluation</w:t>
      </w:r>
    </w:p>
    <w:p w14:paraId="1316A1D4" w14:textId="347596A8" w:rsidR="003A3F7D" w:rsidRDefault="003A3F7D" w:rsidP="009B04A9">
      <w:pPr>
        <w:jc w:val="both"/>
        <w:rPr>
          <w:rFonts w:cs="Arial"/>
          <w:lang w:val="en-US"/>
        </w:rPr>
      </w:pPr>
      <w:r w:rsidRPr="00303DAD">
        <w:rPr>
          <w:rFonts w:cs="Arial"/>
          <w:lang w:val="en-US"/>
        </w:rPr>
        <w:t xml:space="preserve">Figure </w:t>
      </w:r>
      <w:r w:rsidR="00303DAD">
        <w:rPr>
          <w:rFonts w:cs="Arial"/>
          <w:lang w:val="en-US"/>
        </w:rPr>
        <w:t>1</w:t>
      </w:r>
      <w:r w:rsidRPr="00303DAD">
        <w:rPr>
          <w:rFonts w:cs="Arial"/>
          <w:lang w:val="en-US"/>
        </w:rPr>
        <w:t xml:space="preserve"> shows a </w:t>
      </w:r>
      <w:r w:rsidR="009B04A9" w:rsidRPr="00303DAD">
        <w:rPr>
          <w:rFonts w:cs="Arial"/>
          <w:lang w:val="en-US"/>
        </w:rPr>
        <w:t>signaling</w:t>
      </w:r>
      <w:r w:rsidRPr="00303DAD">
        <w:rPr>
          <w:rFonts w:cs="Arial"/>
          <w:lang w:val="en-US"/>
        </w:rPr>
        <w:t xml:space="preserve"> diagram for this use-case. First,</w:t>
      </w:r>
      <w:r w:rsidR="00174AE6" w:rsidRPr="00303DAD">
        <w:rPr>
          <w:rFonts w:cs="Arial"/>
          <w:lang w:val="en-US"/>
        </w:rPr>
        <w:t xml:space="preserve"> </w:t>
      </w:r>
      <w:r w:rsidRPr="00303DAD">
        <w:rPr>
          <w:rFonts w:cs="Arial"/>
          <w:lang w:val="en-US"/>
        </w:rPr>
        <w:t xml:space="preserve">in steps 1-4, the GMLC, the LMF and UE exchange messages to initialize the positioning session and acquire the system capabilities. In step 5, the UE requests assistance data from the network. Before assistance data are provided, the LMF enquires the NG_RAN about the TRP and beams used for positioning, i.e., steps 6-7. </w:t>
      </w:r>
      <w:r w:rsidR="003F465C">
        <w:rPr>
          <w:rFonts w:cs="Arial"/>
          <w:lang w:val="en-US"/>
        </w:rPr>
        <w:t xml:space="preserve">This angular information is basically based upon gNB knowledge of how beams are being projected. </w:t>
      </w:r>
      <w:r w:rsidRPr="00303DAD">
        <w:rPr>
          <w:rFonts w:cs="Arial"/>
          <w:lang w:val="en-US"/>
        </w:rPr>
        <w:t>Also</w:t>
      </w:r>
      <w:r w:rsidR="00174AE6" w:rsidRPr="00303DAD">
        <w:rPr>
          <w:rFonts w:cs="Arial"/>
          <w:lang w:val="en-US"/>
        </w:rPr>
        <w:t>,</w:t>
      </w:r>
      <w:r w:rsidRPr="00303DAD">
        <w:rPr>
          <w:rFonts w:cs="Arial"/>
          <w:lang w:val="en-US"/>
        </w:rPr>
        <w:t xml:space="preserve"> the LMF requests from the UE a measurement report about the DL </w:t>
      </w:r>
      <w:r w:rsidR="00FA549E">
        <w:rPr>
          <w:rFonts w:cs="Arial"/>
          <w:lang w:val="en-US"/>
        </w:rPr>
        <w:t>reference signals such as CSI-RS, SSB or PRS</w:t>
      </w:r>
      <w:r w:rsidRPr="00303DAD">
        <w:rPr>
          <w:rFonts w:cs="Arial"/>
          <w:lang w:val="en-US"/>
        </w:rPr>
        <w:t xml:space="preserve">. In such report, metrics as the RSRP and SINR are included. </w:t>
      </w:r>
      <w:r w:rsidR="00BC0A62">
        <w:rPr>
          <w:rFonts w:cs="Arial"/>
          <w:lang w:val="en-US"/>
        </w:rPr>
        <w:t xml:space="preserve">Thus, the input needed for position quality metric is obtained. </w:t>
      </w:r>
      <w:r w:rsidR="00BF335A">
        <w:rPr>
          <w:rFonts w:cs="Arial"/>
          <w:lang w:val="en-US"/>
        </w:rPr>
        <w:t>Additionally</w:t>
      </w:r>
      <w:r w:rsidR="00BC0A62">
        <w:rPr>
          <w:rFonts w:cs="Arial"/>
          <w:lang w:val="en-US"/>
        </w:rPr>
        <w:t>,</w:t>
      </w:r>
      <w:r w:rsidRPr="00303DAD">
        <w:rPr>
          <w:rFonts w:cs="Arial"/>
          <w:lang w:val="en-US"/>
        </w:rPr>
        <w:t xml:space="preserve"> If NG_RAN is capable of angle measurements, such information can be provided to LMF as well (step 10).</w:t>
      </w:r>
      <w:r w:rsidR="00595E98">
        <w:rPr>
          <w:rFonts w:cs="Arial"/>
          <w:lang w:val="en-US"/>
        </w:rPr>
        <w:t xml:space="preserve"> This is basically angular information based upon UE measurement.</w:t>
      </w:r>
      <w:r w:rsidRPr="00303DAD">
        <w:rPr>
          <w:rFonts w:cs="Arial"/>
          <w:lang w:val="en-US"/>
        </w:rPr>
        <w:t xml:space="preserve"> </w:t>
      </w:r>
      <w:r w:rsidR="00BF335A">
        <w:rPr>
          <w:rFonts w:cs="Arial"/>
          <w:lang w:val="en-US"/>
        </w:rPr>
        <w:t xml:space="preserve">This angular information can also be used for position quality metric. </w:t>
      </w:r>
      <w:r w:rsidRPr="00303DAD">
        <w:rPr>
          <w:rFonts w:cs="Arial"/>
          <w:lang w:val="en-US"/>
        </w:rPr>
        <w:t xml:space="preserve">Finally, the LMF is able to compute the best position quality from SNR and beam-direction information and it can recommend a new list of TRP/beam direction to NG_RAN, which it will use it during the positioning session, </w:t>
      </w:r>
      <w:r w:rsidRPr="00303DAD">
        <w:rPr>
          <w:rFonts w:cs="Arial"/>
          <w:i/>
          <w:lang w:val="en-US"/>
        </w:rPr>
        <w:t>i.e.</w:t>
      </w:r>
      <w:r w:rsidRPr="00303DAD">
        <w:rPr>
          <w:rFonts w:cs="Arial"/>
          <w:lang w:val="en-US"/>
        </w:rPr>
        <w:t>, providing assistance data, sending PRS and computing the location (either at the UE or NW side).</w:t>
      </w:r>
    </w:p>
    <w:p w14:paraId="01B5E65B" w14:textId="77777777" w:rsidR="009B04A9" w:rsidRPr="00303DAD" w:rsidRDefault="009B04A9" w:rsidP="009B04A9">
      <w:pPr>
        <w:jc w:val="both"/>
        <w:rPr>
          <w:rFonts w:cs="Arial"/>
          <w:lang w:val="en-US"/>
        </w:rPr>
      </w:pPr>
    </w:p>
    <w:p w14:paraId="23CF3CFD" w14:textId="78066FFE" w:rsidR="00174AE6" w:rsidRDefault="00174AE6" w:rsidP="00303DAD">
      <w:r>
        <w:rPr>
          <w:noProof/>
          <w:lang w:eastAsia="zh-CN"/>
        </w:rPr>
        <w:drawing>
          <wp:inline distT="0" distB="0" distL="0" distR="0" wp14:anchorId="3C1DCD3F" wp14:editId="41177992">
            <wp:extent cx="4941797" cy="4682514"/>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48626" cy="4688985"/>
                    </a:xfrm>
                    <a:prstGeom prst="rect">
                      <a:avLst/>
                    </a:prstGeom>
                    <a:noFill/>
                  </pic:spPr>
                </pic:pic>
              </a:graphicData>
            </a:graphic>
          </wp:inline>
        </w:drawing>
      </w:r>
    </w:p>
    <w:p w14:paraId="2A0359D0" w14:textId="0E1980AD" w:rsidR="00303DAD" w:rsidRPr="00303DAD" w:rsidRDefault="00303DAD" w:rsidP="00303DAD">
      <w:pPr>
        <w:rPr>
          <w:lang w:val="en-US"/>
        </w:rPr>
      </w:pPr>
      <w:r w:rsidRPr="00303DAD">
        <w:rPr>
          <w:lang w:val="en-US"/>
        </w:rPr>
        <w:t>Figure 1: Position Quality Evaluation o</w:t>
      </w:r>
      <w:r>
        <w:rPr>
          <w:lang w:val="en-US"/>
        </w:rPr>
        <w:t xml:space="preserve">n the Network side for UE Assisted </w:t>
      </w:r>
      <w:r w:rsidR="005317D3">
        <w:rPr>
          <w:lang w:val="en-US"/>
        </w:rPr>
        <w:t>Positioning mode</w:t>
      </w:r>
    </w:p>
    <w:p w14:paraId="62038D4A" w14:textId="25680953" w:rsidR="00E74DF5" w:rsidRDefault="00505C9E" w:rsidP="00E74DF5">
      <w:pPr>
        <w:pStyle w:val="Heading2"/>
      </w:pPr>
      <w:r>
        <w:t>Use case</w:t>
      </w:r>
    </w:p>
    <w:p w14:paraId="38633E23" w14:textId="7045E261" w:rsidR="00902845" w:rsidRPr="00303DAD" w:rsidRDefault="00902845" w:rsidP="00902845">
      <w:pPr>
        <w:rPr>
          <w:rFonts w:cs="Arial"/>
          <w:lang w:val="en-US"/>
        </w:rPr>
      </w:pPr>
      <w:r w:rsidRPr="00303DAD">
        <w:rPr>
          <w:rFonts w:cs="Arial"/>
          <w:lang w:val="en-US"/>
        </w:rPr>
        <w:t>For UE-assisted positioning, the position quality can be used by the network to select the best TRPs and beams for positioning. The selection can occur when</w:t>
      </w:r>
    </w:p>
    <w:p w14:paraId="5253A645" w14:textId="403368AA" w:rsidR="00902845" w:rsidRPr="00710E8C" w:rsidRDefault="00902845" w:rsidP="00902845">
      <w:pPr>
        <w:pStyle w:val="ListParagraph"/>
        <w:numPr>
          <w:ilvl w:val="0"/>
          <w:numId w:val="16"/>
        </w:numPr>
        <w:rPr>
          <w:rFonts w:cs="Arial"/>
          <w:sz w:val="20"/>
        </w:rPr>
      </w:pPr>
      <w:r w:rsidRPr="00710E8C">
        <w:rPr>
          <w:rFonts w:cs="Arial"/>
          <w:sz w:val="20"/>
        </w:rPr>
        <w:t>Use-case A1) LMF selects the best TRP/beams prior transmission of positioning reference signals</w:t>
      </w:r>
    </w:p>
    <w:p w14:paraId="6E1E91EF" w14:textId="6A9BBAA7" w:rsidR="00902845" w:rsidRPr="00710E8C" w:rsidRDefault="00902845" w:rsidP="00902845">
      <w:pPr>
        <w:pStyle w:val="ListParagraph"/>
        <w:numPr>
          <w:ilvl w:val="0"/>
          <w:numId w:val="16"/>
        </w:numPr>
        <w:rPr>
          <w:rFonts w:cs="Arial"/>
          <w:sz w:val="20"/>
        </w:rPr>
      </w:pPr>
      <w:r w:rsidRPr="00710E8C">
        <w:rPr>
          <w:rFonts w:cs="Arial"/>
          <w:sz w:val="20"/>
        </w:rPr>
        <w:t xml:space="preserve">Use-case A2) </w:t>
      </w:r>
      <w:r w:rsidR="00710E8C" w:rsidRPr="00710E8C">
        <w:rPr>
          <w:rFonts w:cs="Arial"/>
          <w:sz w:val="20"/>
        </w:rPr>
        <w:t>LMF</w:t>
      </w:r>
      <w:r w:rsidRPr="00710E8C">
        <w:rPr>
          <w:rFonts w:cs="Arial"/>
          <w:sz w:val="20"/>
        </w:rPr>
        <w:t xml:space="preserve"> selects the best TRP/beams prior position calculation</w:t>
      </w:r>
    </w:p>
    <w:p w14:paraId="26A850F4" w14:textId="14FE8F95" w:rsidR="005A1AB4" w:rsidRPr="00710E8C" w:rsidRDefault="00902845" w:rsidP="00902845">
      <w:pPr>
        <w:pStyle w:val="ListParagraph"/>
        <w:numPr>
          <w:ilvl w:val="0"/>
          <w:numId w:val="16"/>
        </w:numPr>
        <w:rPr>
          <w:rFonts w:cs="Arial"/>
          <w:sz w:val="20"/>
        </w:rPr>
      </w:pPr>
      <w:r w:rsidRPr="00710E8C">
        <w:rPr>
          <w:rFonts w:cs="Arial"/>
          <w:sz w:val="20"/>
        </w:rPr>
        <w:t xml:space="preserve">Use-case A3) </w:t>
      </w:r>
      <w:r w:rsidR="00710E8C" w:rsidRPr="00710E8C">
        <w:rPr>
          <w:rFonts w:cs="Arial"/>
          <w:sz w:val="20"/>
        </w:rPr>
        <w:t>LMF</w:t>
      </w:r>
      <w:r w:rsidRPr="00710E8C">
        <w:rPr>
          <w:rFonts w:cs="Arial"/>
          <w:sz w:val="20"/>
        </w:rPr>
        <w:t xml:space="preserve"> selects the best TRP/beams upon request</w:t>
      </w:r>
    </w:p>
    <w:p w14:paraId="706C8942" w14:textId="77777777" w:rsidR="00902845" w:rsidRPr="00F76BA8" w:rsidRDefault="00902845" w:rsidP="00303DAD">
      <w:pPr>
        <w:pStyle w:val="ListParagraph"/>
        <w:rPr>
          <w:rFonts w:cs="Arial"/>
        </w:rPr>
      </w:pPr>
    </w:p>
    <w:p w14:paraId="1A29952C" w14:textId="252006E5" w:rsidR="00000521" w:rsidRPr="00303DAD" w:rsidRDefault="005A1AB4" w:rsidP="00902845">
      <w:pPr>
        <w:rPr>
          <w:rFonts w:cs="Arial"/>
          <w:lang w:val="en-US"/>
        </w:rPr>
      </w:pPr>
      <w:r w:rsidRPr="00303DAD">
        <w:rPr>
          <w:rFonts w:cs="Arial"/>
          <w:lang w:val="en-US"/>
        </w:rPr>
        <w:t>More specifically, i</w:t>
      </w:r>
      <w:r w:rsidR="002F0184" w:rsidRPr="00303DAD">
        <w:rPr>
          <w:rFonts w:cs="Arial"/>
          <w:lang w:val="en-US"/>
        </w:rPr>
        <w:t xml:space="preserve">n the use-case A1) </w:t>
      </w:r>
      <w:r w:rsidRPr="00303DAD">
        <w:rPr>
          <w:rFonts w:cs="Arial"/>
          <w:lang w:val="en-US"/>
        </w:rPr>
        <w:t>steps</w:t>
      </w:r>
      <w:r w:rsidR="006D4658" w:rsidRPr="00303DAD">
        <w:rPr>
          <w:rFonts w:cs="Arial"/>
          <w:lang w:val="en-US"/>
        </w:rPr>
        <w:t xml:space="preserve"> 6-10 can be implemented with </w:t>
      </w:r>
      <w:r w:rsidR="008B180E" w:rsidRPr="00303DAD">
        <w:rPr>
          <w:rFonts w:cs="Arial"/>
          <w:lang w:val="en-US"/>
        </w:rPr>
        <w:t xml:space="preserve">the transmission of reference signals during </w:t>
      </w:r>
      <w:r w:rsidR="00505C9E" w:rsidRPr="00303DAD">
        <w:rPr>
          <w:rFonts w:cs="Arial"/>
          <w:lang w:val="en-US"/>
        </w:rPr>
        <w:t>the beam</w:t>
      </w:r>
      <w:r w:rsidR="002F0184" w:rsidRPr="00303DAD">
        <w:rPr>
          <w:rFonts w:cs="Arial"/>
          <w:lang w:val="en-US"/>
        </w:rPr>
        <w:t xml:space="preserve"> sweeping (SSB)</w:t>
      </w:r>
      <w:r w:rsidR="008B180E" w:rsidRPr="00303DAD">
        <w:rPr>
          <w:rFonts w:cs="Arial"/>
          <w:lang w:val="en-US"/>
        </w:rPr>
        <w:t xml:space="preserve"> period</w:t>
      </w:r>
      <w:r w:rsidR="002F0184" w:rsidRPr="00303DAD">
        <w:rPr>
          <w:rFonts w:cs="Arial"/>
          <w:lang w:val="en-US"/>
        </w:rPr>
        <w:t xml:space="preserve">. LMF can then associate SNR to beam-directions and compute the optimum TRP/beam set for positioning. Following the TRP/beam selection, LMF can recommend the gNB to transmit the PRS only in the selected beams. </w:t>
      </w:r>
    </w:p>
    <w:p w14:paraId="033D23C4" w14:textId="67CD47A3" w:rsidR="00902845" w:rsidRPr="00303DAD" w:rsidRDefault="00902845" w:rsidP="00902845">
      <w:pPr>
        <w:rPr>
          <w:rFonts w:cs="Arial"/>
          <w:lang w:val="en-US"/>
        </w:rPr>
      </w:pPr>
      <w:r w:rsidRPr="00303DAD">
        <w:rPr>
          <w:rFonts w:cs="Arial"/>
          <w:lang w:val="en-US"/>
        </w:rPr>
        <w:t xml:space="preserve">In the use-case A2) </w:t>
      </w:r>
      <w:r w:rsidR="003713E6" w:rsidRPr="00303DAD">
        <w:rPr>
          <w:rFonts w:cs="Arial"/>
          <w:lang w:val="en-US"/>
        </w:rPr>
        <w:t>steps 6-10 can be implemented with</w:t>
      </w:r>
      <w:r w:rsidR="003713E6" w:rsidRPr="00303DAD" w:rsidDel="003713E6">
        <w:rPr>
          <w:rFonts w:cs="Arial"/>
          <w:lang w:val="en-US"/>
        </w:rPr>
        <w:t xml:space="preserve"> </w:t>
      </w:r>
      <w:r w:rsidRPr="00303DAD">
        <w:rPr>
          <w:rFonts w:cs="Arial"/>
          <w:lang w:val="en-US"/>
        </w:rPr>
        <w:t xml:space="preserve">reference signals transmitted in </w:t>
      </w:r>
      <w:r w:rsidR="007B1547" w:rsidRPr="00303DAD">
        <w:rPr>
          <w:rFonts w:cs="Arial"/>
          <w:lang w:val="en-US"/>
        </w:rPr>
        <w:t>an initial list of</w:t>
      </w:r>
      <w:r w:rsidRPr="00303DAD">
        <w:rPr>
          <w:rFonts w:cs="Arial"/>
          <w:lang w:val="en-US"/>
        </w:rPr>
        <w:t xml:space="preserve"> PRS beams. </w:t>
      </w:r>
      <w:r w:rsidR="00710E8C" w:rsidRPr="00303DAD">
        <w:rPr>
          <w:rFonts w:cs="Arial"/>
          <w:lang w:val="en-US"/>
        </w:rPr>
        <w:t>LMF</w:t>
      </w:r>
      <w:r w:rsidRPr="00303DAD">
        <w:rPr>
          <w:rFonts w:cs="Arial"/>
          <w:lang w:val="en-US"/>
        </w:rPr>
        <w:t xml:space="preserve"> calculates the optimum TRP/beam set for positioning and calculates the UE position only based on the selected RSTD measurements. </w:t>
      </w:r>
    </w:p>
    <w:p w14:paraId="67F6D458" w14:textId="2560B826" w:rsidR="00902845" w:rsidRPr="00303DAD" w:rsidRDefault="00710E8C" w:rsidP="00902845">
      <w:pPr>
        <w:rPr>
          <w:lang w:val="en-US"/>
        </w:rPr>
      </w:pPr>
      <w:r w:rsidRPr="00303DAD">
        <w:rPr>
          <w:rFonts w:cs="Arial"/>
          <w:lang w:val="en-US"/>
        </w:rPr>
        <w:t xml:space="preserve">In the use-case A3) </w:t>
      </w:r>
      <w:r w:rsidR="007458B7" w:rsidRPr="00303DAD">
        <w:rPr>
          <w:rFonts w:cs="Arial"/>
          <w:lang w:val="en-US"/>
        </w:rPr>
        <w:t>steps 6-10 can be implemented with</w:t>
      </w:r>
      <w:r w:rsidR="007458B7" w:rsidRPr="00303DAD" w:rsidDel="003713E6">
        <w:rPr>
          <w:rFonts w:cs="Arial"/>
          <w:lang w:val="en-US"/>
        </w:rPr>
        <w:t xml:space="preserve"> </w:t>
      </w:r>
      <w:r w:rsidR="007458B7" w:rsidRPr="00303DAD">
        <w:rPr>
          <w:rFonts w:cs="Arial"/>
          <w:lang w:val="en-US"/>
        </w:rPr>
        <w:t xml:space="preserve">reference </w:t>
      </w:r>
      <w:r w:rsidR="00E402FA" w:rsidRPr="00303DAD">
        <w:rPr>
          <w:rFonts w:cs="Arial"/>
          <w:lang w:val="en-US"/>
        </w:rPr>
        <w:t>signals transmitted</w:t>
      </w:r>
      <w:r w:rsidRPr="00303DAD">
        <w:rPr>
          <w:rFonts w:cs="Arial"/>
          <w:lang w:val="en-US"/>
        </w:rPr>
        <w:t xml:space="preserve"> in </w:t>
      </w:r>
      <w:r w:rsidR="00C6531A" w:rsidRPr="00303DAD">
        <w:rPr>
          <w:rFonts w:cs="Arial"/>
          <w:lang w:val="en-US"/>
        </w:rPr>
        <w:t xml:space="preserve">either </w:t>
      </w:r>
      <w:r w:rsidRPr="00303DAD">
        <w:rPr>
          <w:rFonts w:cs="Arial"/>
          <w:lang w:val="en-US"/>
        </w:rPr>
        <w:t>PRS</w:t>
      </w:r>
      <w:r w:rsidR="003808F5">
        <w:rPr>
          <w:rFonts w:cs="Arial"/>
          <w:lang w:val="en-US"/>
        </w:rPr>
        <w:t>, CSI-RS</w:t>
      </w:r>
      <w:r w:rsidRPr="00303DAD">
        <w:rPr>
          <w:rFonts w:cs="Arial"/>
          <w:lang w:val="en-US"/>
        </w:rPr>
        <w:t xml:space="preserve"> or SSB beams</w:t>
      </w:r>
      <w:r w:rsidR="00C6531A" w:rsidRPr="00303DAD">
        <w:rPr>
          <w:rFonts w:cs="Arial"/>
          <w:lang w:val="en-US"/>
        </w:rPr>
        <w:t xml:space="preserve"> based upon a UE request.</w:t>
      </w:r>
      <w:r w:rsidRPr="00303DAD">
        <w:rPr>
          <w:rFonts w:cs="Arial"/>
          <w:lang w:val="en-US"/>
        </w:rPr>
        <w:t xml:space="preserve"> LMF calculates the optimum TRP/beam set for the specific UE and inform the gNB about the selected beams for PRS transmission for the specific UE.</w:t>
      </w:r>
    </w:p>
    <w:p w14:paraId="42CD132F" w14:textId="32A5BB19" w:rsidR="00E74DF5" w:rsidRDefault="00E74DF5" w:rsidP="00E74DF5">
      <w:pPr>
        <w:rPr>
          <w:lang w:val="en-US"/>
        </w:rPr>
      </w:pPr>
    </w:p>
    <w:p w14:paraId="0B9FD2C8" w14:textId="6E0DA718" w:rsidR="0086197D" w:rsidRDefault="00846324" w:rsidP="0086197D">
      <w:pPr>
        <w:pStyle w:val="Proposal"/>
        <w:rPr>
          <w:lang w:val="en-US"/>
        </w:rPr>
      </w:pPr>
      <w:bookmarkStart w:id="2" w:name="_Toc16027224"/>
      <w:bookmarkStart w:id="3" w:name="_Toc16758532"/>
      <w:bookmarkStart w:id="4" w:name="_Toc16759605"/>
      <w:bookmarkStart w:id="5" w:name="_Toc16781554"/>
      <w:r>
        <w:rPr>
          <w:lang w:val="en-US"/>
        </w:rPr>
        <w:t>Allow LMF to recommend to base stations w</w:t>
      </w:r>
      <w:r w:rsidR="003A1C4A">
        <w:rPr>
          <w:lang w:val="en-US"/>
        </w:rPr>
        <w:t>ith beam whitelist and blacklist</w:t>
      </w:r>
      <w:r w:rsidR="0086197D" w:rsidRPr="00303DAD">
        <w:rPr>
          <w:lang w:val="en-US"/>
        </w:rPr>
        <w:t>.</w:t>
      </w:r>
      <w:r w:rsidR="00A43129">
        <w:rPr>
          <w:lang w:val="en-US"/>
        </w:rPr>
        <w:t xml:space="preserve"> Beams which gNB should consider </w:t>
      </w:r>
      <w:r w:rsidR="00181A88">
        <w:rPr>
          <w:lang w:val="en-US"/>
        </w:rPr>
        <w:t>using</w:t>
      </w:r>
      <w:r w:rsidR="00A43129">
        <w:rPr>
          <w:lang w:val="en-US"/>
        </w:rPr>
        <w:t xml:space="preserve"> for PRS and which should not be considered for PRS transmission.</w:t>
      </w:r>
      <w:bookmarkEnd w:id="2"/>
      <w:bookmarkEnd w:id="3"/>
      <w:bookmarkEnd w:id="4"/>
      <w:bookmarkEnd w:id="5"/>
    </w:p>
    <w:p w14:paraId="06790E13" w14:textId="3CA44A8B" w:rsidR="00A43129" w:rsidRPr="00303DAD" w:rsidRDefault="00181A88" w:rsidP="0086197D">
      <w:pPr>
        <w:pStyle w:val="Proposal"/>
        <w:rPr>
          <w:lang w:val="en-US"/>
        </w:rPr>
      </w:pPr>
      <w:bookmarkStart w:id="6" w:name="_Toc16027225"/>
      <w:bookmarkStart w:id="7" w:name="_Toc16758533"/>
      <w:bookmarkStart w:id="8" w:name="_Toc16759606"/>
      <w:bookmarkStart w:id="9" w:name="_Toc16781555"/>
      <w:r>
        <w:rPr>
          <w:lang w:val="en-US"/>
        </w:rPr>
        <w:t>Allow</w:t>
      </w:r>
      <w:r w:rsidR="00CA3391">
        <w:rPr>
          <w:lang w:val="en-US"/>
        </w:rPr>
        <w:t xml:space="preserve"> UE to request for PRS transm</w:t>
      </w:r>
      <w:r>
        <w:rPr>
          <w:lang w:val="en-US"/>
        </w:rPr>
        <w:t xml:space="preserve">ission </w:t>
      </w:r>
      <w:r w:rsidR="00BC0232">
        <w:rPr>
          <w:lang w:val="en-US"/>
        </w:rPr>
        <w:t>with its preferred</w:t>
      </w:r>
      <w:r>
        <w:rPr>
          <w:lang w:val="en-US"/>
        </w:rPr>
        <w:t xml:space="preserve"> beam</w:t>
      </w:r>
      <w:r w:rsidR="00BC0232">
        <w:rPr>
          <w:lang w:val="en-US"/>
        </w:rPr>
        <w:t xml:space="preserve"> list</w:t>
      </w:r>
      <w:r>
        <w:rPr>
          <w:lang w:val="en-US"/>
        </w:rPr>
        <w:t>.</w:t>
      </w:r>
      <w:bookmarkEnd w:id="6"/>
      <w:bookmarkEnd w:id="7"/>
      <w:bookmarkEnd w:id="8"/>
      <w:bookmarkEnd w:id="9"/>
    </w:p>
    <w:p w14:paraId="1B078C58" w14:textId="77777777" w:rsidR="0086197D" w:rsidRPr="00303DAD" w:rsidRDefault="0086197D" w:rsidP="00E74DF5">
      <w:pPr>
        <w:rPr>
          <w:lang w:val="en-US"/>
        </w:rPr>
      </w:pPr>
    </w:p>
    <w:p w14:paraId="37AC47BC" w14:textId="7E14EEBC" w:rsidR="004167BE" w:rsidRPr="00DE269B" w:rsidRDefault="00DE269B" w:rsidP="00DE269B">
      <w:pPr>
        <w:pStyle w:val="Observation"/>
        <w:rPr>
          <w:lang w:val="en-US"/>
        </w:rPr>
      </w:pPr>
      <w:bookmarkStart w:id="10" w:name="_Toc16758563"/>
      <w:bookmarkStart w:id="11" w:name="_Toc16759608"/>
      <w:bookmarkStart w:id="12" w:name="_Toc16781558"/>
      <w:r w:rsidRPr="00DE269B">
        <w:rPr>
          <w:lang w:val="en-US"/>
        </w:rPr>
        <w:t>Position Quality Metric as defined above is used to select the Beams for PRS transmission.</w:t>
      </w:r>
      <w:bookmarkStart w:id="13" w:name="_Toc16495353"/>
      <w:bookmarkStart w:id="14" w:name="_Toc16498264"/>
      <w:bookmarkStart w:id="15" w:name="_Toc16343992"/>
      <w:bookmarkEnd w:id="10"/>
      <w:bookmarkEnd w:id="11"/>
      <w:bookmarkEnd w:id="12"/>
      <w:r w:rsidRPr="00DE269B">
        <w:rPr>
          <w:lang w:val="en-US"/>
        </w:rPr>
        <w:t xml:space="preserve"> </w:t>
      </w:r>
      <w:bookmarkEnd w:id="13"/>
      <w:bookmarkEnd w:id="14"/>
      <w:bookmarkEnd w:id="15"/>
    </w:p>
    <w:p w14:paraId="0739AB7E" w14:textId="4A74C149" w:rsidR="001D249F" w:rsidRPr="00303DAD" w:rsidRDefault="001D249F" w:rsidP="001D249F">
      <w:pPr>
        <w:pStyle w:val="Proposal"/>
        <w:numPr>
          <w:ilvl w:val="0"/>
          <w:numId w:val="0"/>
        </w:numPr>
        <w:ind w:left="1701"/>
        <w:rPr>
          <w:lang w:val="en-US"/>
        </w:rPr>
      </w:pPr>
    </w:p>
    <w:p w14:paraId="7C27F66A" w14:textId="77777777" w:rsidR="001D249F" w:rsidRPr="00303DAD" w:rsidRDefault="001D249F" w:rsidP="001D249F">
      <w:pPr>
        <w:pStyle w:val="Proposal"/>
        <w:numPr>
          <w:ilvl w:val="0"/>
          <w:numId w:val="0"/>
        </w:numPr>
        <w:ind w:left="1701"/>
        <w:rPr>
          <w:lang w:val="en-US"/>
        </w:rPr>
      </w:pPr>
    </w:p>
    <w:p w14:paraId="522CD7E3" w14:textId="77777777" w:rsidR="00C01F33" w:rsidRPr="00CE0424" w:rsidRDefault="00C01F33" w:rsidP="00CE0424">
      <w:pPr>
        <w:pStyle w:val="Heading1"/>
      </w:pPr>
      <w:r w:rsidRPr="00CE0424">
        <w:t>Conclusion</w:t>
      </w:r>
    </w:p>
    <w:p w14:paraId="04E6DEFC" w14:textId="77777777" w:rsidR="00626E21" w:rsidRDefault="00626E21" w:rsidP="00626E21">
      <w:pPr>
        <w:pStyle w:val="TOC1"/>
      </w:pPr>
      <w:r w:rsidRPr="00F322EB">
        <w:t xml:space="preserve">In section </w:t>
      </w:r>
      <w:r w:rsidRPr="00CE0424">
        <w:rPr>
          <w:highlight w:val="cyan"/>
        </w:rPr>
        <w:fldChar w:fldCharType="begin"/>
      </w:r>
      <w:r w:rsidRPr="00F322EB">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F322EB">
        <w:t xml:space="preserve"> we made the following observations:</w:t>
      </w:r>
    </w:p>
    <w:p w14:paraId="68232CC2" w14:textId="77777777" w:rsidR="00186FB2" w:rsidRPr="00186FB2" w:rsidRDefault="00626E21">
      <w:pPr>
        <w:pStyle w:val="TOC1"/>
        <w:rPr>
          <w:rFonts w:asciiTheme="minorHAnsi" w:eastAsiaTheme="minorEastAsia" w:hAnsiTheme="minorHAnsi" w:cstheme="minorBidi"/>
          <w:b w:val="0"/>
          <w:sz w:val="22"/>
          <w:lang w:eastAsia="sv-SE"/>
        </w:rPr>
      </w:pPr>
      <w:r>
        <w:rPr>
          <w:b w:val="0"/>
          <w:bCs/>
        </w:rPr>
        <w:fldChar w:fldCharType="begin"/>
      </w:r>
      <w:r w:rsidRPr="00F322EB">
        <w:rPr>
          <w:bCs/>
        </w:rPr>
        <w:instrText xml:space="preserve"> TOC \f \n \t "Observation;1" </w:instrText>
      </w:r>
      <w:r>
        <w:rPr>
          <w:b w:val="0"/>
          <w:bCs/>
        </w:rPr>
        <w:fldChar w:fldCharType="separate"/>
      </w:r>
      <w:r w:rsidR="00186FB2" w:rsidRPr="00EA685E">
        <w:t>Observation 1</w:t>
      </w:r>
      <w:r w:rsidR="00186FB2" w:rsidRPr="00186FB2">
        <w:rPr>
          <w:rFonts w:asciiTheme="minorHAnsi" w:eastAsiaTheme="minorEastAsia" w:hAnsiTheme="minorHAnsi" w:cstheme="minorBidi"/>
          <w:b w:val="0"/>
          <w:sz w:val="22"/>
          <w:lang w:eastAsia="sv-SE"/>
        </w:rPr>
        <w:tab/>
      </w:r>
      <w:r w:rsidR="00186FB2" w:rsidRPr="00EA685E">
        <w:t>Position Quality Metric as defined above is used to select the Beams for PRS transmission.</w:t>
      </w:r>
    </w:p>
    <w:p w14:paraId="526196E6" w14:textId="44A0CE9D" w:rsidR="00626E21" w:rsidRDefault="00626E21" w:rsidP="00626E21">
      <w:pPr>
        <w:pStyle w:val="TOC1"/>
      </w:pPr>
      <w:r>
        <w:rPr>
          <w:b w:val="0"/>
          <w:bCs/>
        </w:rPr>
        <w:fldChar w:fldCharType="end"/>
      </w:r>
    </w:p>
    <w:p w14:paraId="27ACDB7E" w14:textId="77777777" w:rsidR="00626E21" w:rsidRDefault="00626E21" w:rsidP="008E065E">
      <w:pPr>
        <w:pStyle w:val="BodyText"/>
        <w:rPr>
          <w:lang w:val="en-US"/>
        </w:rPr>
      </w:pPr>
    </w:p>
    <w:p w14:paraId="7ED7D95D" w14:textId="77777777" w:rsidR="00186FB2" w:rsidRDefault="008E065E" w:rsidP="008E065E">
      <w:pPr>
        <w:pStyle w:val="BodyText"/>
        <w:rPr>
          <w:noProof/>
        </w:rPr>
      </w:pPr>
      <w:r w:rsidRPr="00303DAD">
        <w:rPr>
          <w:lang w:val="en-US"/>
        </w:rPr>
        <w:t xml:space="preserve">Based on the discussion in section </w:t>
      </w:r>
      <w:r w:rsidRPr="00CE0424">
        <w:rPr>
          <w:highlight w:val="cyan"/>
        </w:rPr>
        <w:fldChar w:fldCharType="begin"/>
      </w:r>
      <w:r w:rsidRPr="00303DAD">
        <w:rPr>
          <w:lang w:val="en-US"/>
        </w:rPr>
        <w:instrText xml:space="preserve"> REF _Ref178064866 \r \h </w:instrText>
      </w:r>
      <w:r w:rsidRPr="00CE0424">
        <w:rPr>
          <w:highlight w:val="cyan"/>
        </w:rPr>
      </w:r>
      <w:r w:rsidRPr="00CE0424">
        <w:rPr>
          <w:highlight w:val="cyan"/>
        </w:rPr>
        <w:fldChar w:fldCharType="separate"/>
      </w:r>
      <w:r w:rsidR="00343A07" w:rsidRPr="00303DAD">
        <w:rPr>
          <w:lang w:val="en-US"/>
        </w:rPr>
        <w:t>2</w:t>
      </w:r>
      <w:r w:rsidRPr="00CE0424">
        <w:rPr>
          <w:highlight w:val="cyan"/>
        </w:rPr>
        <w:fldChar w:fldCharType="end"/>
      </w:r>
      <w:r w:rsidRPr="00303DAD">
        <w:rPr>
          <w:lang w:val="en-US"/>
        </w:rPr>
        <w:t xml:space="preserve"> we propose the following:</w:t>
      </w:r>
      <w:r>
        <w:rPr>
          <w:b/>
          <w:bCs/>
        </w:rPr>
        <w:fldChar w:fldCharType="begin"/>
      </w:r>
      <w:r w:rsidRPr="00303DAD">
        <w:rPr>
          <w:b/>
          <w:bCs/>
          <w:lang w:val="en-US"/>
        </w:rPr>
        <w:instrText xml:space="preserve"> TOC \f \n \p " " \t "Proposal;1" </w:instrText>
      </w:r>
      <w:r>
        <w:rPr>
          <w:b/>
          <w:bCs/>
        </w:rPr>
        <w:fldChar w:fldCharType="separate"/>
      </w:r>
    </w:p>
    <w:p w14:paraId="39BABDA5" w14:textId="77777777" w:rsidR="00186FB2" w:rsidRPr="00186FB2" w:rsidRDefault="00186FB2">
      <w:pPr>
        <w:pStyle w:val="TOC1"/>
        <w:rPr>
          <w:rFonts w:asciiTheme="minorHAnsi" w:eastAsiaTheme="minorEastAsia" w:hAnsiTheme="minorHAnsi" w:cstheme="minorBidi"/>
          <w:b w:val="0"/>
          <w:sz w:val="22"/>
          <w:lang w:eastAsia="sv-SE"/>
        </w:rPr>
      </w:pPr>
      <w:r w:rsidRPr="007A2D33">
        <w:t>Proposal 1</w:t>
      </w:r>
      <w:r w:rsidRPr="00186FB2">
        <w:rPr>
          <w:rFonts w:asciiTheme="minorHAnsi" w:eastAsiaTheme="minorEastAsia" w:hAnsiTheme="minorHAnsi" w:cstheme="minorBidi"/>
          <w:b w:val="0"/>
          <w:sz w:val="22"/>
          <w:lang w:eastAsia="sv-SE"/>
        </w:rPr>
        <w:tab/>
      </w:r>
      <w:r w:rsidRPr="007A2D33">
        <w:t>Allow LMF to recommend to base stations with beam whitelist and blacklist. Beams which gNB should consider using for PRS and which should not be considered for PRS transmission.</w:t>
      </w:r>
    </w:p>
    <w:p w14:paraId="4C0A3C55" w14:textId="77777777" w:rsidR="00186FB2" w:rsidRPr="00186FB2" w:rsidRDefault="00186FB2">
      <w:pPr>
        <w:pStyle w:val="TOC1"/>
        <w:rPr>
          <w:rFonts w:asciiTheme="minorHAnsi" w:eastAsiaTheme="minorEastAsia" w:hAnsiTheme="minorHAnsi" w:cstheme="minorBidi"/>
          <w:b w:val="0"/>
          <w:sz w:val="22"/>
          <w:lang w:eastAsia="sv-SE"/>
        </w:rPr>
      </w:pPr>
      <w:r w:rsidRPr="007A2D33">
        <w:t>Proposal 2</w:t>
      </w:r>
      <w:r w:rsidRPr="00186FB2">
        <w:rPr>
          <w:rFonts w:asciiTheme="minorHAnsi" w:eastAsiaTheme="minorEastAsia" w:hAnsiTheme="minorHAnsi" w:cstheme="minorBidi"/>
          <w:b w:val="0"/>
          <w:sz w:val="22"/>
          <w:lang w:eastAsia="sv-SE"/>
        </w:rPr>
        <w:tab/>
      </w:r>
      <w:r w:rsidRPr="007A2D33">
        <w:t>Allow UE to request for PRS transmission with its preferred beam list.</w:t>
      </w:r>
    </w:p>
    <w:p w14:paraId="0682B96E" w14:textId="77777777" w:rsidR="008E065E" w:rsidRPr="00303DAD" w:rsidRDefault="008E065E" w:rsidP="008E065E">
      <w:pPr>
        <w:rPr>
          <w:b/>
          <w:bCs/>
          <w:lang w:val="en-US"/>
        </w:rPr>
      </w:pPr>
      <w:r>
        <w:rPr>
          <w:b/>
          <w:bCs/>
        </w:rPr>
        <w:fldChar w:fldCharType="end"/>
      </w:r>
    </w:p>
    <w:p w14:paraId="6010663C" w14:textId="77777777" w:rsidR="008E065E" w:rsidRPr="00303DAD" w:rsidRDefault="008E065E" w:rsidP="008E065E">
      <w:pPr>
        <w:rPr>
          <w:b/>
          <w:bCs/>
          <w:lang w:val="en-US"/>
        </w:rPr>
      </w:pPr>
    </w:p>
    <w:p w14:paraId="702EEB41" w14:textId="77777777" w:rsidR="00AB0BC8" w:rsidRPr="00303DAD" w:rsidRDefault="00AB0BC8" w:rsidP="00A04F49">
      <w:pPr>
        <w:rPr>
          <w:b/>
          <w:bCs/>
          <w:lang w:val="en-US"/>
        </w:rPr>
      </w:pPr>
    </w:p>
    <w:p w14:paraId="53040630" w14:textId="77777777" w:rsidR="00311702" w:rsidRPr="00303DAD" w:rsidRDefault="00311702" w:rsidP="00AB0BC8">
      <w:pPr>
        <w:rPr>
          <w:lang w:val="en-US"/>
        </w:rPr>
      </w:pPr>
    </w:p>
    <w:p w14:paraId="5C6E36BA" w14:textId="77777777" w:rsidR="00C01F33" w:rsidRPr="00303DAD" w:rsidRDefault="00C01F33" w:rsidP="006E062C">
      <w:pPr>
        <w:rPr>
          <w:lang w:val="en-US"/>
        </w:rPr>
      </w:pPr>
    </w:p>
    <w:p w14:paraId="0B366EDE" w14:textId="77777777" w:rsidR="00F507D1" w:rsidRPr="00CE0424" w:rsidRDefault="00F507D1" w:rsidP="00CE0424">
      <w:pPr>
        <w:pStyle w:val="Heading1"/>
      </w:pPr>
      <w:bookmarkStart w:id="16" w:name="_In-sequence_SDU_delivery"/>
      <w:bookmarkEnd w:id="16"/>
      <w:r w:rsidRPr="00CE0424">
        <w:t>References</w:t>
      </w:r>
    </w:p>
    <w:p w14:paraId="4247E056" w14:textId="160D4A42" w:rsidR="005F3025" w:rsidRPr="00B970DF" w:rsidRDefault="001D249F" w:rsidP="00311702">
      <w:pPr>
        <w:pStyle w:val="Reference"/>
        <w:rPr>
          <w:lang w:val="en-US"/>
        </w:rPr>
      </w:pPr>
      <w:bookmarkStart w:id="17" w:name="_Ref174151459"/>
      <w:bookmarkStart w:id="18" w:name="_Ref189809556"/>
      <w:r w:rsidRPr="00303DAD">
        <w:rPr>
          <w:bCs/>
          <w:lang w:val="en-US"/>
        </w:rPr>
        <w:t>R2-1907657</w:t>
      </w:r>
      <w:r w:rsidR="005F3025" w:rsidRPr="00303DAD">
        <w:rPr>
          <w:lang w:val="en-US"/>
        </w:rPr>
        <w:t xml:space="preserve">, </w:t>
      </w:r>
      <w:r w:rsidRPr="00303DAD">
        <w:rPr>
          <w:rFonts w:cs="Arial"/>
          <w:bCs/>
          <w:lang w:val="en-US"/>
        </w:rPr>
        <w:t>Dynamic PRS configuration for DL-TDOA positioning</w:t>
      </w:r>
      <w:r w:rsidR="005F3025" w:rsidRPr="00303DAD">
        <w:rPr>
          <w:lang w:val="en-US"/>
        </w:rPr>
        <w:t xml:space="preserve">, </w:t>
      </w:r>
      <w:r w:rsidRPr="00303DAD">
        <w:rPr>
          <w:lang w:val="en-US"/>
        </w:rPr>
        <w:t>Nokia</w:t>
      </w:r>
      <w:r w:rsidR="005F3025" w:rsidRPr="00303DAD">
        <w:rPr>
          <w:lang w:val="en-US"/>
        </w:rPr>
        <w:t>,</w:t>
      </w:r>
      <w:r w:rsidRPr="00303DAD">
        <w:rPr>
          <w:lang w:val="en-US"/>
        </w:rPr>
        <w:t xml:space="preserve"> </w:t>
      </w:r>
      <w:r w:rsidRPr="00303DAD">
        <w:rPr>
          <w:rFonts w:cs="Arial"/>
          <w:bCs/>
          <w:lang w:val="en-US"/>
        </w:rPr>
        <w:t>Nokia Shanghai Bell, May 2019</w:t>
      </w:r>
    </w:p>
    <w:p w14:paraId="16E6770F" w14:textId="463CA5EC" w:rsidR="00B970DF" w:rsidRPr="00303DAD" w:rsidRDefault="0068454E" w:rsidP="00311702">
      <w:pPr>
        <w:pStyle w:val="Reference"/>
        <w:rPr>
          <w:lang w:val="en-US"/>
        </w:rPr>
      </w:pPr>
      <w:r>
        <w:rPr>
          <w:lang w:val="en-US"/>
        </w:rPr>
        <w:t>Dutt et al</w:t>
      </w:r>
      <w:r w:rsidR="001C7C30">
        <w:rPr>
          <w:lang w:val="en-US"/>
        </w:rPr>
        <w:t xml:space="preserve"> </w:t>
      </w:r>
      <w:r w:rsidR="00B970DF">
        <w:rPr>
          <w:lang w:val="en-US"/>
        </w:rPr>
        <w:t>“</w:t>
      </w:r>
      <w:r w:rsidR="00B970DF" w:rsidRPr="00B970DF">
        <w:rPr>
          <w:lang w:val="en-US"/>
        </w:rPr>
        <w:t>Investigation of GDOP for Precise user Position Computation with all Satellites in view and Optimum four Satellite Configurations</w:t>
      </w:r>
      <w:r w:rsidR="00B970DF">
        <w:rPr>
          <w:lang w:val="en-US"/>
        </w:rPr>
        <w:t>”</w:t>
      </w:r>
      <w:r w:rsidR="001C7C30">
        <w:rPr>
          <w:lang w:val="en-US"/>
        </w:rPr>
        <w:t xml:space="preserve">, </w:t>
      </w:r>
      <w:r w:rsidR="004477DC" w:rsidRPr="004477DC">
        <w:rPr>
          <w:lang w:val="en-US"/>
        </w:rPr>
        <w:t xml:space="preserve">J. Ind. </w:t>
      </w:r>
      <w:r w:rsidR="004477DC">
        <w:t>Geophys. Union ( July 2009 ), vol. 13, No.3, pp.139-148</w:t>
      </w:r>
    </w:p>
    <w:bookmarkEnd w:id="17"/>
    <w:bookmarkEnd w:id="18"/>
    <w:p w14:paraId="0260081F" w14:textId="77777777" w:rsidR="003A7EF3" w:rsidRPr="00303DAD" w:rsidRDefault="003A7EF3" w:rsidP="00CE0424">
      <w:pPr>
        <w:pStyle w:val="BodyText"/>
        <w:rPr>
          <w:lang w:val="en-US"/>
        </w:rPr>
      </w:pPr>
    </w:p>
    <w:sectPr w:rsidR="003A7EF3" w:rsidRPr="00303DAD">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64C35" w14:textId="77777777" w:rsidR="00940E47" w:rsidRDefault="00940E47">
      <w:r>
        <w:separator/>
      </w:r>
    </w:p>
  </w:endnote>
  <w:endnote w:type="continuationSeparator" w:id="0">
    <w:p w14:paraId="00611270" w14:textId="77777777" w:rsidR="00940E47" w:rsidRDefault="00940E47">
      <w:r>
        <w:continuationSeparator/>
      </w:r>
    </w:p>
  </w:endnote>
  <w:endnote w:type="continuationNotice" w:id="1">
    <w:p w14:paraId="37F1DF1B" w14:textId="77777777" w:rsidR="00940E47" w:rsidRDefault="00940E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MMI7">
    <w:altName w:val="Calibri"/>
    <w:panose1 w:val="00000000000000000000"/>
    <w:charset w:val="00"/>
    <w:family w:val="auto"/>
    <w:notTrueType/>
    <w:pitch w:val="default"/>
    <w:sig w:usb0="00000003" w:usb1="00000000" w:usb2="00000000" w:usb3="00000000" w:csb0="00000001" w:csb1="00000000"/>
  </w:font>
  <w:font w:name="CMMI10">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73D90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E9D29" w14:textId="77777777" w:rsidR="00940E47" w:rsidRDefault="00940E47">
      <w:r>
        <w:separator/>
      </w:r>
    </w:p>
  </w:footnote>
  <w:footnote w:type="continuationSeparator" w:id="0">
    <w:p w14:paraId="6A9C4BDE" w14:textId="77777777" w:rsidR="00940E47" w:rsidRDefault="00940E47">
      <w:r>
        <w:continuationSeparator/>
      </w:r>
    </w:p>
  </w:footnote>
  <w:footnote w:type="continuationNotice" w:id="1">
    <w:p w14:paraId="65219FC3" w14:textId="77777777" w:rsidR="00940E47" w:rsidRDefault="00940E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975BB4"/>
    <w:multiLevelType w:val="hybridMultilevel"/>
    <w:tmpl w:val="BAF87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662E59"/>
    <w:multiLevelType w:val="hybridMultilevel"/>
    <w:tmpl w:val="18A83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A11C7"/>
    <w:multiLevelType w:val="hybridMultilevel"/>
    <w:tmpl w:val="6E1228FA"/>
    <w:lvl w:ilvl="0" w:tplc="164E12E6">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AF4FF5"/>
    <w:multiLevelType w:val="hybridMultilevel"/>
    <w:tmpl w:val="21D43496"/>
    <w:lvl w:ilvl="0" w:tplc="164E12E6">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1"/>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6"/>
  </w:num>
  <w:num w:numId="17">
    <w:abstractNumId w:val="4"/>
  </w:num>
  <w:num w:numId="18">
    <w:abstractNumId w:val="7"/>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21"/>
    <w:rsid w:val="000006E1"/>
    <w:rsid w:val="00002A37"/>
    <w:rsid w:val="000039F4"/>
    <w:rsid w:val="00004BF3"/>
    <w:rsid w:val="00006446"/>
    <w:rsid w:val="00006896"/>
    <w:rsid w:val="00007CDC"/>
    <w:rsid w:val="00011B28"/>
    <w:rsid w:val="00012510"/>
    <w:rsid w:val="000151AE"/>
    <w:rsid w:val="00015D15"/>
    <w:rsid w:val="0002564D"/>
    <w:rsid w:val="00025ECA"/>
    <w:rsid w:val="000275B5"/>
    <w:rsid w:val="000325B8"/>
    <w:rsid w:val="00034C15"/>
    <w:rsid w:val="0003530F"/>
    <w:rsid w:val="00036BA1"/>
    <w:rsid w:val="000422E2"/>
    <w:rsid w:val="00042F22"/>
    <w:rsid w:val="000444EF"/>
    <w:rsid w:val="00052A07"/>
    <w:rsid w:val="000534E3"/>
    <w:rsid w:val="0005606A"/>
    <w:rsid w:val="00057117"/>
    <w:rsid w:val="000609A8"/>
    <w:rsid w:val="000616E7"/>
    <w:rsid w:val="00063AA7"/>
    <w:rsid w:val="0006487E"/>
    <w:rsid w:val="00065E1A"/>
    <w:rsid w:val="00077E5F"/>
    <w:rsid w:val="0008036A"/>
    <w:rsid w:val="00081AE6"/>
    <w:rsid w:val="0008360F"/>
    <w:rsid w:val="00084A89"/>
    <w:rsid w:val="000855EB"/>
    <w:rsid w:val="00085B52"/>
    <w:rsid w:val="000866F2"/>
    <w:rsid w:val="0009009F"/>
    <w:rsid w:val="00091557"/>
    <w:rsid w:val="000918AC"/>
    <w:rsid w:val="000924C1"/>
    <w:rsid w:val="000924F0"/>
    <w:rsid w:val="00093474"/>
    <w:rsid w:val="0009510F"/>
    <w:rsid w:val="000A1B7B"/>
    <w:rsid w:val="000A3CAD"/>
    <w:rsid w:val="000A56F2"/>
    <w:rsid w:val="000B2719"/>
    <w:rsid w:val="000B3A8F"/>
    <w:rsid w:val="000B4AB9"/>
    <w:rsid w:val="000B58C3"/>
    <w:rsid w:val="000B61E9"/>
    <w:rsid w:val="000C165A"/>
    <w:rsid w:val="000C2E19"/>
    <w:rsid w:val="000D0D07"/>
    <w:rsid w:val="000D4797"/>
    <w:rsid w:val="000D7E33"/>
    <w:rsid w:val="000E0527"/>
    <w:rsid w:val="000E1E92"/>
    <w:rsid w:val="000F06D6"/>
    <w:rsid w:val="000F0EB1"/>
    <w:rsid w:val="000F1106"/>
    <w:rsid w:val="000F3BE9"/>
    <w:rsid w:val="000F3F6C"/>
    <w:rsid w:val="000F6DF3"/>
    <w:rsid w:val="001005FF"/>
    <w:rsid w:val="001062FB"/>
    <w:rsid w:val="001063E6"/>
    <w:rsid w:val="00110C1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4AE6"/>
    <w:rsid w:val="001770BB"/>
    <w:rsid w:val="00177795"/>
    <w:rsid w:val="0018143F"/>
    <w:rsid w:val="00181A88"/>
    <w:rsid w:val="00186FB2"/>
    <w:rsid w:val="00190AC1"/>
    <w:rsid w:val="0019341A"/>
    <w:rsid w:val="00196A60"/>
    <w:rsid w:val="00197DF9"/>
    <w:rsid w:val="001A1987"/>
    <w:rsid w:val="001A2564"/>
    <w:rsid w:val="001A6173"/>
    <w:rsid w:val="001A6CBA"/>
    <w:rsid w:val="001B0D97"/>
    <w:rsid w:val="001B45DD"/>
    <w:rsid w:val="001B5A5D"/>
    <w:rsid w:val="001B7DBD"/>
    <w:rsid w:val="001C1CE5"/>
    <w:rsid w:val="001C3D2A"/>
    <w:rsid w:val="001C7C30"/>
    <w:rsid w:val="001D249F"/>
    <w:rsid w:val="001D51BA"/>
    <w:rsid w:val="001D6342"/>
    <w:rsid w:val="001D6D53"/>
    <w:rsid w:val="001E58E2"/>
    <w:rsid w:val="001E7AED"/>
    <w:rsid w:val="001F3916"/>
    <w:rsid w:val="001F54C5"/>
    <w:rsid w:val="001F662C"/>
    <w:rsid w:val="001F7074"/>
    <w:rsid w:val="00200490"/>
    <w:rsid w:val="00201F3A"/>
    <w:rsid w:val="00203F96"/>
    <w:rsid w:val="00205435"/>
    <w:rsid w:val="002069B2"/>
    <w:rsid w:val="00207FA3"/>
    <w:rsid w:val="00210726"/>
    <w:rsid w:val="00214DA8"/>
    <w:rsid w:val="00215423"/>
    <w:rsid w:val="002158FA"/>
    <w:rsid w:val="00220600"/>
    <w:rsid w:val="002224DB"/>
    <w:rsid w:val="00223FCB"/>
    <w:rsid w:val="002252C3"/>
    <w:rsid w:val="00225C54"/>
    <w:rsid w:val="00230765"/>
    <w:rsid w:val="002319E4"/>
    <w:rsid w:val="00233C8C"/>
    <w:rsid w:val="00235632"/>
    <w:rsid w:val="00235872"/>
    <w:rsid w:val="00241559"/>
    <w:rsid w:val="002435B3"/>
    <w:rsid w:val="002458EB"/>
    <w:rsid w:val="002500C8"/>
    <w:rsid w:val="0025474A"/>
    <w:rsid w:val="00256492"/>
    <w:rsid w:val="00257543"/>
    <w:rsid w:val="00261694"/>
    <w:rsid w:val="002617E7"/>
    <w:rsid w:val="00264228"/>
    <w:rsid w:val="00264334"/>
    <w:rsid w:val="0026473E"/>
    <w:rsid w:val="00266214"/>
    <w:rsid w:val="00267C83"/>
    <w:rsid w:val="0027144F"/>
    <w:rsid w:val="00271F3A"/>
    <w:rsid w:val="00273278"/>
    <w:rsid w:val="002737F4"/>
    <w:rsid w:val="00277AFD"/>
    <w:rsid w:val="002805F5"/>
    <w:rsid w:val="00280751"/>
    <w:rsid w:val="0028280A"/>
    <w:rsid w:val="002846C7"/>
    <w:rsid w:val="00286ACD"/>
    <w:rsid w:val="00287838"/>
    <w:rsid w:val="002907B5"/>
    <w:rsid w:val="0029107A"/>
    <w:rsid w:val="00292EB7"/>
    <w:rsid w:val="00295758"/>
    <w:rsid w:val="002958D2"/>
    <w:rsid w:val="00296227"/>
    <w:rsid w:val="00296F44"/>
    <w:rsid w:val="0029777D"/>
    <w:rsid w:val="00297AD7"/>
    <w:rsid w:val="002A055E"/>
    <w:rsid w:val="002A1D4E"/>
    <w:rsid w:val="002A2869"/>
    <w:rsid w:val="002B24D6"/>
    <w:rsid w:val="002B2A7A"/>
    <w:rsid w:val="002B4A38"/>
    <w:rsid w:val="002B7450"/>
    <w:rsid w:val="002C41E6"/>
    <w:rsid w:val="002D071A"/>
    <w:rsid w:val="002D34B2"/>
    <w:rsid w:val="002D5A4C"/>
    <w:rsid w:val="002D7637"/>
    <w:rsid w:val="002E0ADE"/>
    <w:rsid w:val="002E17F2"/>
    <w:rsid w:val="002E3A34"/>
    <w:rsid w:val="002E7CAE"/>
    <w:rsid w:val="002F0184"/>
    <w:rsid w:val="002F2771"/>
    <w:rsid w:val="002F37A9"/>
    <w:rsid w:val="00301CE6"/>
    <w:rsid w:val="003021C2"/>
    <w:rsid w:val="0030220C"/>
    <w:rsid w:val="0030256B"/>
    <w:rsid w:val="00303DAD"/>
    <w:rsid w:val="0030501F"/>
    <w:rsid w:val="00307220"/>
    <w:rsid w:val="00307BA1"/>
    <w:rsid w:val="00311702"/>
    <w:rsid w:val="00311E82"/>
    <w:rsid w:val="00313ED0"/>
    <w:rsid w:val="00313FD6"/>
    <w:rsid w:val="003143BD"/>
    <w:rsid w:val="00315D9D"/>
    <w:rsid w:val="00317A53"/>
    <w:rsid w:val="003203ED"/>
    <w:rsid w:val="00322C9F"/>
    <w:rsid w:val="00324D23"/>
    <w:rsid w:val="00327317"/>
    <w:rsid w:val="00331751"/>
    <w:rsid w:val="00334579"/>
    <w:rsid w:val="00335858"/>
    <w:rsid w:val="0033601D"/>
    <w:rsid w:val="00336BDA"/>
    <w:rsid w:val="00340759"/>
    <w:rsid w:val="003428A2"/>
    <w:rsid w:val="00342BD7"/>
    <w:rsid w:val="00343A07"/>
    <w:rsid w:val="00346DB5"/>
    <w:rsid w:val="003477B1"/>
    <w:rsid w:val="0035491B"/>
    <w:rsid w:val="00355614"/>
    <w:rsid w:val="00357380"/>
    <w:rsid w:val="003602B7"/>
    <w:rsid w:val="003602D9"/>
    <w:rsid w:val="003604CE"/>
    <w:rsid w:val="00370E47"/>
    <w:rsid w:val="003713E6"/>
    <w:rsid w:val="003742AC"/>
    <w:rsid w:val="00377CE1"/>
    <w:rsid w:val="003808F5"/>
    <w:rsid w:val="00384382"/>
    <w:rsid w:val="00385BF0"/>
    <w:rsid w:val="003903CC"/>
    <w:rsid w:val="003939FF"/>
    <w:rsid w:val="003A1C4A"/>
    <w:rsid w:val="003A2223"/>
    <w:rsid w:val="003A2A0F"/>
    <w:rsid w:val="003A3F7D"/>
    <w:rsid w:val="003A45A1"/>
    <w:rsid w:val="003A5B0A"/>
    <w:rsid w:val="003A6BAC"/>
    <w:rsid w:val="003A7EF3"/>
    <w:rsid w:val="003B0C1D"/>
    <w:rsid w:val="003B159C"/>
    <w:rsid w:val="003B369F"/>
    <w:rsid w:val="003B36A3"/>
    <w:rsid w:val="003B460B"/>
    <w:rsid w:val="003B66C4"/>
    <w:rsid w:val="003B7FE5"/>
    <w:rsid w:val="003C11C8"/>
    <w:rsid w:val="003C2702"/>
    <w:rsid w:val="003C7806"/>
    <w:rsid w:val="003D109F"/>
    <w:rsid w:val="003D2478"/>
    <w:rsid w:val="003D3C45"/>
    <w:rsid w:val="003D5B1F"/>
    <w:rsid w:val="003E10F0"/>
    <w:rsid w:val="003E15FA"/>
    <w:rsid w:val="003E2AEF"/>
    <w:rsid w:val="003E55E4"/>
    <w:rsid w:val="003E74E3"/>
    <w:rsid w:val="003F05C7"/>
    <w:rsid w:val="003F2CD4"/>
    <w:rsid w:val="003F465C"/>
    <w:rsid w:val="003F6BBE"/>
    <w:rsid w:val="004000E8"/>
    <w:rsid w:val="00402E2B"/>
    <w:rsid w:val="0040512B"/>
    <w:rsid w:val="00405CA5"/>
    <w:rsid w:val="00407CD3"/>
    <w:rsid w:val="00410134"/>
    <w:rsid w:val="00410B72"/>
    <w:rsid w:val="00410F18"/>
    <w:rsid w:val="0041263E"/>
    <w:rsid w:val="00413AAC"/>
    <w:rsid w:val="004167BE"/>
    <w:rsid w:val="00421105"/>
    <w:rsid w:val="004219E4"/>
    <w:rsid w:val="004242F4"/>
    <w:rsid w:val="00427248"/>
    <w:rsid w:val="00437447"/>
    <w:rsid w:val="00441A92"/>
    <w:rsid w:val="00444F56"/>
    <w:rsid w:val="00446488"/>
    <w:rsid w:val="004477DC"/>
    <w:rsid w:val="004517AA"/>
    <w:rsid w:val="00452CAC"/>
    <w:rsid w:val="00457565"/>
    <w:rsid w:val="00457B71"/>
    <w:rsid w:val="00465056"/>
    <w:rsid w:val="00466363"/>
    <w:rsid w:val="004669E2"/>
    <w:rsid w:val="00470C31"/>
    <w:rsid w:val="004734D0"/>
    <w:rsid w:val="0047556B"/>
    <w:rsid w:val="00477768"/>
    <w:rsid w:val="00490424"/>
    <w:rsid w:val="00492BC5"/>
    <w:rsid w:val="00493ADD"/>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0CD8"/>
    <w:rsid w:val="004F2078"/>
    <w:rsid w:val="004F4DA3"/>
    <w:rsid w:val="004F60C5"/>
    <w:rsid w:val="004F6F11"/>
    <w:rsid w:val="00501F1C"/>
    <w:rsid w:val="005026E7"/>
    <w:rsid w:val="00505681"/>
    <w:rsid w:val="00505C9E"/>
    <w:rsid w:val="00506557"/>
    <w:rsid w:val="0050677A"/>
    <w:rsid w:val="005108D8"/>
    <w:rsid w:val="005116F9"/>
    <w:rsid w:val="005153A7"/>
    <w:rsid w:val="005219CF"/>
    <w:rsid w:val="00525BCC"/>
    <w:rsid w:val="005317D3"/>
    <w:rsid w:val="00534B59"/>
    <w:rsid w:val="0053646A"/>
    <w:rsid w:val="00536759"/>
    <w:rsid w:val="00537C62"/>
    <w:rsid w:val="00545CA5"/>
    <w:rsid w:val="00546970"/>
    <w:rsid w:val="00554E19"/>
    <w:rsid w:val="0056121F"/>
    <w:rsid w:val="005657C3"/>
    <w:rsid w:val="00572505"/>
    <w:rsid w:val="0057535C"/>
    <w:rsid w:val="00582809"/>
    <w:rsid w:val="0058798C"/>
    <w:rsid w:val="005900FA"/>
    <w:rsid w:val="00591D57"/>
    <w:rsid w:val="005931DC"/>
    <w:rsid w:val="005935A4"/>
    <w:rsid w:val="005948C2"/>
    <w:rsid w:val="00595DCA"/>
    <w:rsid w:val="00595E98"/>
    <w:rsid w:val="0059779B"/>
    <w:rsid w:val="005A1AB4"/>
    <w:rsid w:val="005A209A"/>
    <w:rsid w:val="005A662D"/>
    <w:rsid w:val="005A73A2"/>
    <w:rsid w:val="005B35D7"/>
    <w:rsid w:val="005B392A"/>
    <w:rsid w:val="005B3AA3"/>
    <w:rsid w:val="005B591A"/>
    <w:rsid w:val="005B6F83"/>
    <w:rsid w:val="005C74FB"/>
    <w:rsid w:val="005D1602"/>
    <w:rsid w:val="005D6BA5"/>
    <w:rsid w:val="005E03C7"/>
    <w:rsid w:val="005E22D9"/>
    <w:rsid w:val="005E385F"/>
    <w:rsid w:val="005E5B81"/>
    <w:rsid w:val="005F2CB1"/>
    <w:rsid w:val="005F3025"/>
    <w:rsid w:val="005F618C"/>
    <w:rsid w:val="005F70BD"/>
    <w:rsid w:val="0060283C"/>
    <w:rsid w:val="00604F14"/>
    <w:rsid w:val="00611B83"/>
    <w:rsid w:val="00612B6D"/>
    <w:rsid w:val="00613257"/>
    <w:rsid w:val="00620A71"/>
    <w:rsid w:val="00620D80"/>
    <w:rsid w:val="006234A6"/>
    <w:rsid w:val="00626E21"/>
    <w:rsid w:val="00630001"/>
    <w:rsid w:val="006311B3"/>
    <w:rsid w:val="00631CA0"/>
    <w:rsid w:val="0063284C"/>
    <w:rsid w:val="00636398"/>
    <w:rsid w:val="006368D3"/>
    <w:rsid w:val="006377EC"/>
    <w:rsid w:val="0064151F"/>
    <w:rsid w:val="00641533"/>
    <w:rsid w:val="0064208D"/>
    <w:rsid w:val="00643475"/>
    <w:rsid w:val="0064396A"/>
    <w:rsid w:val="00643E60"/>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62C"/>
    <w:rsid w:val="00674CC3"/>
    <w:rsid w:val="00675C72"/>
    <w:rsid w:val="006771F9"/>
    <w:rsid w:val="006776D7"/>
    <w:rsid w:val="00681003"/>
    <w:rsid w:val="006817C9"/>
    <w:rsid w:val="00683ECE"/>
    <w:rsid w:val="0068454E"/>
    <w:rsid w:val="00690978"/>
    <w:rsid w:val="0069153D"/>
    <w:rsid w:val="00695FC2"/>
    <w:rsid w:val="00696949"/>
    <w:rsid w:val="00696BCA"/>
    <w:rsid w:val="00697052"/>
    <w:rsid w:val="006A3A90"/>
    <w:rsid w:val="006A46FB"/>
    <w:rsid w:val="006A5E28"/>
    <w:rsid w:val="006A697B"/>
    <w:rsid w:val="006A7AFF"/>
    <w:rsid w:val="006B1816"/>
    <w:rsid w:val="006B2099"/>
    <w:rsid w:val="006B46DE"/>
    <w:rsid w:val="006B50CF"/>
    <w:rsid w:val="006B64F4"/>
    <w:rsid w:val="006C03B8"/>
    <w:rsid w:val="006C5EC9"/>
    <w:rsid w:val="006C6059"/>
    <w:rsid w:val="006C7522"/>
    <w:rsid w:val="006D1B80"/>
    <w:rsid w:val="006D1E26"/>
    <w:rsid w:val="006D4658"/>
    <w:rsid w:val="006D4BF8"/>
    <w:rsid w:val="006D6F08"/>
    <w:rsid w:val="006E062C"/>
    <w:rsid w:val="006E113E"/>
    <w:rsid w:val="006E28B7"/>
    <w:rsid w:val="006E3310"/>
    <w:rsid w:val="006E4E39"/>
    <w:rsid w:val="006E565E"/>
    <w:rsid w:val="006E673D"/>
    <w:rsid w:val="006E7D3B"/>
    <w:rsid w:val="006F1B70"/>
    <w:rsid w:val="006F341D"/>
    <w:rsid w:val="006F3CDE"/>
    <w:rsid w:val="006F58D4"/>
    <w:rsid w:val="006F6E03"/>
    <w:rsid w:val="00700EF5"/>
    <w:rsid w:val="0070346E"/>
    <w:rsid w:val="007039A8"/>
    <w:rsid w:val="00704EDB"/>
    <w:rsid w:val="00706101"/>
    <w:rsid w:val="00707072"/>
    <w:rsid w:val="00707D61"/>
    <w:rsid w:val="00710E8C"/>
    <w:rsid w:val="00712287"/>
    <w:rsid w:val="00712772"/>
    <w:rsid w:val="00712B69"/>
    <w:rsid w:val="007148D3"/>
    <w:rsid w:val="00715B9A"/>
    <w:rsid w:val="00726EA6"/>
    <w:rsid w:val="00727208"/>
    <w:rsid w:val="00727680"/>
    <w:rsid w:val="007302A1"/>
    <w:rsid w:val="007348B1"/>
    <w:rsid w:val="007362A6"/>
    <w:rsid w:val="007369CE"/>
    <w:rsid w:val="00736D7D"/>
    <w:rsid w:val="00740E58"/>
    <w:rsid w:val="007427E5"/>
    <w:rsid w:val="007445A0"/>
    <w:rsid w:val="0074524B"/>
    <w:rsid w:val="007458B7"/>
    <w:rsid w:val="00747D8B"/>
    <w:rsid w:val="00751228"/>
    <w:rsid w:val="007571E1"/>
    <w:rsid w:val="007604B2"/>
    <w:rsid w:val="00765281"/>
    <w:rsid w:val="00766BAD"/>
    <w:rsid w:val="00770FEE"/>
    <w:rsid w:val="007730BD"/>
    <w:rsid w:val="007755F2"/>
    <w:rsid w:val="00776971"/>
    <w:rsid w:val="0078177E"/>
    <w:rsid w:val="0078304C"/>
    <w:rsid w:val="00783673"/>
    <w:rsid w:val="00785490"/>
    <w:rsid w:val="007920BD"/>
    <w:rsid w:val="007925EA"/>
    <w:rsid w:val="00793CD8"/>
    <w:rsid w:val="00795C92"/>
    <w:rsid w:val="00796231"/>
    <w:rsid w:val="007A1CB3"/>
    <w:rsid w:val="007A306F"/>
    <w:rsid w:val="007A43A6"/>
    <w:rsid w:val="007A58A6"/>
    <w:rsid w:val="007B1547"/>
    <w:rsid w:val="007B38BF"/>
    <w:rsid w:val="007B3D2D"/>
    <w:rsid w:val="007B50AE"/>
    <w:rsid w:val="007B51DF"/>
    <w:rsid w:val="007C05DD"/>
    <w:rsid w:val="007C24F7"/>
    <w:rsid w:val="007C3D18"/>
    <w:rsid w:val="007C60BF"/>
    <w:rsid w:val="007C6A07"/>
    <w:rsid w:val="007C75A1"/>
    <w:rsid w:val="007C77A5"/>
    <w:rsid w:val="007D04E5"/>
    <w:rsid w:val="007D05A6"/>
    <w:rsid w:val="007D5901"/>
    <w:rsid w:val="007D61F6"/>
    <w:rsid w:val="007D7526"/>
    <w:rsid w:val="007E4610"/>
    <w:rsid w:val="007E4715"/>
    <w:rsid w:val="007E505B"/>
    <w:rsid w:val="007E6274"/>
    <w:rsid w:val="007E7091"/>
    <w:rsid w:val="007E7808"/>
    <w:rsid w:val="00803FAE"/>
    <w:rsid w:val="0080605F"/>
    <w:rsid w:val="00807786"/>
    <w:rsid w:val="00811FCB"/>
    <w:rsid w:val="008158D6"/>
    <w:rsid w:val="00817196"/>
    <w:rsid w:val="008235DB"/>
    <w:rsid w:val="00824AB4"/>
    <w:rsid w:val="00825261"/>
    <w:rsid w:val="00825C42"/>
    <w:rsid w:val="00825D25"/>
    <w:rsid w:val="00827D6F"/>
    <w:rsid w:val="00830F18"/>
    <w:rsid w:val="00832869"/>
    <w:rsid w:val="008376AC"/>
    <w:rsid w:val="008436F5"/>
    <w:rsid w:val="008444E8"/>
    <w:rsid w:val="00844E80"/>
    <w:rsid w:val="00846324"/>
    <w:rsid w:val="00846FE7"/>
    <w:rsid w:val="00854F97"/>
    <w:rsid w:val="00856911"/>
    <w:rsid w:val="0086197D"/>
    <w:rsid w:val="008677FD"/>
    <w:rsid w:val="008706D4"/>
    <w:rsid w:val="00870F8A"/>
    <w:rsid w:val="00871683"/>
    <w:rsid w:val="008719A4"/>
    <w:rsid w:val="00871D23"/>
    <w:rsid w:val="00874312"/>
    <w:rsid w:val="0087437C"/>
    <w:rsid w:val="00875CD7"/>
    <w:rsid w:val="00876B4D"/>
    <w:rsid w:val="00877F18"/>
    <w:rsid w:val="0088373B"/>
    <w:rsid w:val="008909E7"/>
    <w:rsid w:val="008910EA"/>
    <w:rsid w:val="00894A88"/>
    <w:rsid w:val="00895386"/>
    <w:rsid w:val="008A21FF"/>
    <w:rsid w:val="008A2CE2"/>
    <w:rsid w:val="008A30AC"/>
    <w:rsid w:val="008A44B8"/>
    <w:rsid w:val="008A51A8"/>
    <w:rsid w:val="008A54C7"/>
    <w:rsid w:val="008A77D8"/>
    <w:rsid w:val="008B0483"/>
    <w:rsid w:val="008B120C"/>
    <w:rsid w:val="008B180E"/>
    <w:rsid w:val="008B51A0"/>
    <w:rsid w:val="008B592A"/>
    <w:rsid w:val="008B7B5C"/>
    <w:rsid w:val="008C0C99"/>
    <w:rsid w:val="008C2017"/>
    <w:rsid w:val="008C4449"/>
    <w:rsid w:val="008C4958"/>
    <w:rsid w:val="008C4BAA"/>
    <w:rsid w:val="008C54B7"/>
    <w:rsid w:val="008C6575"/>
    <w:rsid w:val="008C6AE8"/>
    <w:rsid w:val="008C7573"/>
    <w:rsid w:val="008D34F1"/>
    <w:rsid w:val="008D39D8"/>
    <w:rsid w:val="008D6D1A"/>
    <w:rsid w:val="008E01D1"/>
    <w:rsid w:val="008E065E"/>
    <w:rsid w:val="008E0927"/>
    <w:rsid w:val="008E1909"/>
    <w:rsid w:val="008F1EAB"/>
    <w:rsid w:val="008F33DC"/>
    <w:rsid w:val="008F477F"/>
    <w:rsid w:val="00902350"/>
    <w:rsid w:val="00902845"/>
    <w:rsid w:val="0090336B"/>
    <w:rsid w:val="009053AA"/>
    <w:rsid w:val="00906939"/>
    <w:rsid w:val="00910B7D"/>
    <w:rsid w:val="00911DFB"/>
    <w:rsid w:val="009139D9"/>
    <w:rsid w:val="00914AD8"/>
    <w:rsid w:val="00914DB8"/>
    <w:rsid w:val="00916079"/>
    <w:rsid w:val="00917CE9"/>
    <w:rsid w:val="00920BF2"/>
    <w:rsid w:val="00922010"/>
    <w:rsid w:val="009228C5"/>
    <w:rsid w:val="00924419"/>
    <w:rsid w:val="00931BD9"/>
    <w:rsid w:val="00934EF4"/>
    <w:rsid w:val="009368F3"/>
    <w:rsid w:val="009407B1"/>
    <w:rsid w:val="00940E47"/>
    <w:rsid w:val="00941636"/>
    <w:rsid w:val="00943742"/>
    <w:rsid w:val="00943CAB"/>
    <w:rsid w:val="0094567E"/>
    <w:rsid w:val="00945C05"/>
    <w:rsid w:val="00945CF6"/>
    <w:rsid w:val="00946945"/>
    <w:rsid w:val="00947713"/>
    <w:rsid w:val="00950DE7"/>
    <w:rsid w:val="00953920"/>
    <w:rsid w:val="00953D47"/>
    <w:rsid w:val="0095681E"/>
    <w:rsid w:val="009572D4"/>
    <w:rsid w:val="00961921"/>
    <w:rsid w:val="0096430A"/>
    <w:rsid w:val="0096554B"/>
    <w:rsid w:val="0096584A"/>
    <w:rsid w:val="00971F08"/>
    <w:rsid w:val="00973B10"/>
    <w:rsid w:val="0097603D"/>
    <w:rsid w:val="00976949"/>
    <w:rsid w:val="00980477"/>
    <w:rsid w:val="00985253"/>
    <w:rsid w:val="009853B3"/>
    <w:rsid w:val="00986387"/>
    <w:rsid w:val="00990630"/>
    <w:rsid w:val="00991761"/>
    <w:rsid w:val="00991D5E"/>
    <w:rsid w:val="00994DCA"/>
    <w:rsid w:val="009960EC"/>
    <w:rsid w:val="009970DD"/>
    <w:rsid w:val="009A0FBA"/>
    <w:rsid w:val="009A1601"/>
    <w:rsid w:val="009A462D"/>
    <w:rsid w:val="009A5CBA"/>
    <w:rsid w:val="009B04A9"/>
    <w:rsid w:val="009B1F30"/>
    <w:rsid w:val="009B3AC2"/>
    <w:rsid w:val="009B4DF4"/>
    <w:rsid w:val="009B564E"/>
    <w:rsid w:val="009B7E87"/>
    <w:rsid w:val="009C403E"/>
    <w:rsid w:val="009C54ED"/>
    <w:rsid w:val="009D3194"/>
    <w:rsid w:val="009D4FF0"/>
    <w:rsid w:val="009D703C"/>
    <w:rsid w:val="009D718F"/>
    <w:rsid w:val="009E068F"/>
    <w:rsid w:val="009E14E0"/>
    <w:rsid w:val="009E2503"/>
    <w:rsid w:val="009E35DB"/>
    <w:rsid w:val="009E46E7"/>
    <w:rsid w:val="009E47A3"/>
    <w:rsid w:val="009F08F3"/>
    <w:rsid w:val="009F344F"/>
    <w:rsid w:val="009F506C"/>
    <w:rsid w:val="00A008CF"/>
    <w:rsid w:val="00A048A8"/>
    <w:rsid w:val="00A04F49"/>
    <w:rsid w:val="00A1080C"/>
    <w:rsid w:val="00A13E54"/>
    <w:rsid w:val="00A15E72"/>
    <w:rsid w:val="00A17F63"/>
    <w:rsid w:val="00A2052C"/>
    <w:rsid w:val="00A2193B"/>
    <w:rsid w:val="00A2351A"/>
    <w:rsid w:val="00A264A9"/>
    <w:rsid w:val="00A27785"/>
    <w:rsid w:val="00A3009E"/>
    <w:rsid w:val="00A30187"/>
    <w:rsid w:val="00A32F9D"/>
    <w:rsid w:val="00A3448A"/>
    <w:rsid w:val="00A3460F"/>
    <w:rsid w:val="00A36297"/>
    <w:rsid w:val="00A40985"/>
    <w:rsid w:val="00A41E2B"/>
    <w:rsid w:val="00A42255"/>
    <w:rsid w:val="00A43129"/>
    <w:rsid w:val="00A43500"/>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24CE"/>
    <w:rsid w:val="00AB4AB8"/>
    <w:rsid w:val="00AB655E"/>
    <w:rsid w:val="00AC007F"/>
    <w:rsid w:val="00AC2ECD"/>
    <w:rsid w:val="00AC3119"/>
    <w:rsid w:val="00AC3FFF"/>
    <w:rsid w:val="00AC49FB"/>
    <w:rsid w:val="00AC5A10"/>
    <w:rsid w:val="00AD0AA3"/>
    <w:rsid w:val="00AD3F94"/>
    <w:rsid w:val="00AD4A5A"/>
    <w:rsid w:val="00AD53AB"/>
    <w:rsid w:val="00AE27AC"/>
    <w:rsid w:val="00AE3743"/>
    <w:rsid w:val="00AE40E0"/>
    <w:rsid w:val="00AE4DBA"/>
    <w:rsid w:val="00AE4F07"/>
    <w:rsid w:val="00AF1697"/>
    <w:rsid w:val="00AF1C5D"/>
    <w:rsid w:val="00AF42D7"/>
    <w:rsid w:val="00B006FE"/>
    <w:rsid w:val="00B007CB"/>
    <w:rsid w:val="00B02AA9"/>
    <w:rsid w:val="00B02FA3"/>
    <w:rsid w:val="00B05084"/>
    <w:rsid w:val="00B05B6A"/>
    <w:rsid w:val="00B157F9"/>
    <w:rsid w:val="00B20256"/>
    <w:rsid w:val="00B20D09"/>
    <w:rsid w:val="00B2763F"/>
    <w:rsid w:val="00B27AAC"/>
    <w:rsid w:val="00B30929"/>
    <w:rsid w:val="00B372AA"/>
    <w:rsid w:val="00B40445"/>
    <w:rsid w:val="00B40884"/>
    <w:rsid w:val="00B41888"/>
    <w:rsid w:val="00B45A52"/>
    <w:rsid w:val="00B46175"/>
    <w:rsid w:val="00B544D2"/>
    <w:rsid w:val="00B6188F"/>
    <w:rsid w:val="00B664C7"/>
    <w:rsid w:val="00B7240A"/>
    <w:rsid w:val="00B739F6"/>
    <w:rsid w:val="00B81A6C"/>
    <w:rsid w:val="00B85DE5"/>
    <w:rsid w:val="00B90F73"/>
    <w:rsid w:val="00B93B59"/>
    <w:rsid w:val="00B9406A"/>
    <w:rsid w:val="00B970DF"/>
    <w:rsid w:val="00BA0477"/>
    <w:rsid w:val="00BA089E"/>
    <w:rsid w:val="00BA2280"/>
    <w:rsid w:val="00BA2A08"/>
    <w:rsid w:val="00BA56D2"/>
    <w:rsid w:val="00BA76E0"/>
    <w:rsid w:val="00BB036D"/>
    <w:rsid w:val="00BB2A25"/>
    <w:rsid w:val="00BB51E9"/>
    <w:rsid w:val="00BC0232"/>
    <w:rsid w:val="00BC0A62"/>
    <w:rsid w:val="00BC0FDC"/>
    <w:rsid w:val="00BC2E72"/>
    <w:rsid w:val="00BC3053"/>
    <w:rsid w:val="00BC4D2E"/>
    <w:rsid w:val="00BD20B5"/>
    <w:rsid w:val="00BD48AC"/>
    <w:rsid w:val="00BD5F1A"/>
    <w:rsid w:val="00BE1234"/>
    <w:rsid w:val="00BE2FA6"/>
    <w:rsid w:val="00BE333F"/>
    <w:rsid w:val="00BE7406"/>
    <w:rsid w:val="00BE7603"/>
    <w:rsid w:val="00BF3279"/>
    <w:rsid w:val="00BF335A"/>
    <w:rsid w:val="00BF3B64"/>
    <w:rsid w:val="00BF74C7"/>
    <w:rsid w:val="00C015F1"/>
    <w:rsid w:val="00C01F33"/>
    <w:rsid w:val="00C02CC6"/>
    <w:rsid w:val="00C036F1"/>
    <w:rsid w:val="00C040F7"/>
    <w:rsid w:val="00C041B0"/>
    <w:rsid w:val="00C044AB"/>
    <w:rsid w:val="00C04C06"/>
    <w:rsid w:val="00C05706"/>
    <w:rsid w:val="00C07377"/>
    <w:rsid w:val="00C10478"/>
    <w:rsid w:val="00C12107"/>
    <w:rsid w:val="00C14D4B"/>
    <w:rsid w:val="00C154BB"/>
    <w:rsid w:val="00C24345"/>
    <w:rsid w:val="00C2585F"/>
    <w:rsid w:val="00C279B5"/>
    <w:rsid w:val="00C27C45"/>
    <w:rsid w:val="00C3719D"/>
    <w:rsid w:val="00C44FDC"/>
    <w:rsid w:val="00C54995"/>
    <w:rsid w:val="00C54D41"/>
    <w:rsid w:val="00C60783"/>
    <w:rsid w:val="00C64672"/>
    <w:rsid w:val="00C6531A"/>
    <w:rsid w:val="00C70697"/>
    <w:rsid w:val="00C72EF4"/>
    <w:rsid w:val="00C75D2F"/>
    <w:rsid w:val="00C767BE"/>
    <w:rsid w:val="00C76E3C"/>
    <w:rsid w:val="00C81568"/>
    <w:rsid w:val="00C82DA4"/>
    <w:rsid w:val="00C84E9B"/>
    <w:rsid w:val="00C9027A"/>
    <w:rsid w:val="00C9068E"/>
    <w:rsid w:val="00C93C4B"/>
    <w:rsid w:val="00C944AB"/>
    <w:rsid w:val="00C95B40"/>
    <w:rsid w:val="00CA1ED8"/>
    <w:rsid w:val="00CA3391"/>
    <w:rsid w:val="00CA6D7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E7F"/>
    <w:rsid w:val="00CF625B"/>
    <w:rsid w:val="00CF687E"/>
    <w:rsid w:val="00D0349B"/>
    <w:rsid w:val="00D05CAE"/>
    <w:rsid w:val="00D0623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41C"/>
    <w:rsid w:val="00D9196D"/>
    <w:rsid w:val="00D92982"/>
    <w:rsid w:val="00DA04D5"/>
    <w:rsid w:val="00DA0544"/>
    <w:rsid w:val="00DA305E"/>
    <w:rsid w:val="00DA5417"/>
    <w:rsid w:val="00DA56E8"/>
    <w:rsid w:val="00DB0A9F"/>
    <w:rsid w:val="00DB377D"/>
    <w:rsid w:val="00DC2D36"/>
    <w:rsid w:val="00DC53EF"/>
    <w:rsid w:val="00DC71EE"/>
    <w:rsid w:val="00DD1FCE"/>
    <w:rsid w:val="00DE215D"/>
    <w:rsid w:val="00DE269B"/>
    <w:rsid w:val="00DE4893"/>
    <w:rsid w:val="00DE5608"/>
    <w:rsid w:val="00DE58D0"/>
    <w:rsid w:val="00DE654F"/>
    <w:rsid w:val="00DE6B3D"/>
    <w:rsid w:val="00DE6C88"/>
    <w:rsid w:val="00DF0B6E"/>
    <w:rsid w:val="00DF15E0"/>
    <w:rsid w:val="00DF37A0"/>
    <w:rsid w:val="00E110E7"/>
    <w:rsid w:val="00E11B20"/>
    <w:rsid w:val="00E14D8D"/>
    <w:rsid w:val="00E17FA2"/>
    <w:rsid w:val="00E22330"/>
    <w:rsid w:val="00E30B5A"/>
    <w:rsid w:val="00E3123D"/>
    <w:rsid w:val="00E31461"/>
    <w:rsid w:val="00E31D43"/>
    <w:rsid w:val="00E32608"/>
    <w:rsid w:val="00E34188"/>
    <w:rsid w:val="00E34B6E"/>
    <w:rsid w:val="00E35559"/>
    <w:rsid w:val="00E3723A"/>
    <w:rsid w:val="00E37860"/>
    <w:rsid w:val="00E402FA"/>
    <w:rsid w:val="00E446F1"/>
    <w:rsid w:val="00E45F37"/>
    <w:rsid w:val="00E46886"/>
    <w:rsid w:val="00E47AEF"/>
    <w:rsid w:val="00E53B75"/>
    <w:rsid w:val="00E54E3B"/>
    <w:rsid w:val="00E57565"/>
    <w:rsid w:val="00E63838"/>
    <w:rsid w:val="00E64434"/>
    <w:rsid w:val="00E67C51"/>
    <w:rsid w:val="00E714F4"/>
    <w:rsid w:val="00E72EFC"/>
    <w:rsid w:val="00E74DF5"/>
    <w:rsid w:val="00E758EC"/>
    <w:rsid w:val="00E8234C"/>
    <w:rsid w:val="00E8357F"/>
    <w:rsid w:val="00E83AA9"/>
    <w:rsid w:val="00E85928"/>
    <w:rsid w:val="00E87822"/>
    <w:rsid w:val="00E90395"/>
    <w:rsid w:val="00E90E49"/>
    <w:rsid w:val="00E917F9"/>
    <w:rsid w:val="00E9291C"/>
    <w:rsid w:val="00E93C3B"/>
    <w:rsid w:val="00E93FFE"/>
    <w:rsid w:val="00E94CAF"/>
    <w:rsid w:val="00E94F8A"/>
    <w:rsid w:val="00EA58A7"/>
    <w:rsid w:val="00EA7A41"/>
    <w:rsid w:val="00EB077B"/>
    <w:rsid w:val="00EB1EB0"/>
    <w:rsid w:val="00EB4EA2"/>
    <w:rsid w:val="00EC27C6"/>
    <w:rsid w:val="00EC4207"/>
    <w:rsid w:val="00EC5653"/>
    <w:rsid w:val="00EC71CE"/>
    <w:rsid w:val="00ED1006"/>
    <w:rsid w:val="00ED1AC4"/>
    <w:rsid w:val="00ED548A"/>
    <w:rsid w:val="00ED54D0"/>
    <w:rsid w:val="00ED5E67"/>
    <w:rsid w:val="00EF18FE"/>
    <w:rsid w:val="00EF5787"/>
    <w:rsid w:val="00EF60D0"/>
    <w:rsid w:val="00F02E51"/>
    <w:rsid w:val="00F0528D"/>
    <w:rsid w:val="00F06C67"/>
    <w:rsid w:val="00F06DFD"/>
    <w:rsid w:val="00F071D1"/>
    <w:rsid w:val="00F07533"/>
    <w:rsid w:val="00F10629"/>
    <w:rsid w:val="00F10F42"/>
    <w:rsid w:val="00F11454"/>
    <w:rsid w:val="00F15FA5"/>
    <w:rsid w:val="00F160FE"/>
    <w:rsid w:val="00F20662"/>
    <w:rsid w:val="00F209B7"/>
    <w:rsid w:val="00F2146A"/>
    <w:rsid w:val="00F23445"/>
    <w:rsid w:val="00F2376F"/>
    <w:rsid w:val="00F243D8"/>
    <w:rsid w:val="00F30828"/>
    <w:rsid w:val="00F313D6"/>
    <w:rsid w:val="00F33106"/>
    <w:rsid w:val="00F37F37"/>
    <w:rsid w:val="00F40F0C"/>
    <w:rsid w:val="00F41115"/>
    <w:rsid w:val="00F442B5"/>
    <w:rsid w:val="00F4766C"/>
    <w:rsid w:val="00F507D1"/>
    <w:rsid w:val="00F519CE"/>
    <w:rsid w:val="00F51ADA"/>
    <w:rsid w:val="00F54E01"/>
    <w:rsid w:val="00F607C5"/>
    <w:rsid w:val="00F60DEA"/>
    <w:rsid w:val="00F61630"/>
    <w:rsid w:val="00F6302A"/>
    <w:rsid w:val="00F63386"/>
    <w:rsid w:val="00F64C2B"/>
    <w:rsid w:val="00F651BE"/>
    <w:rsid w:val="00F66D5C"/>
    <w:rsid w:val="00F67F53"/>
    <w:rsid w:val="00F703BE"/>
    <w:rsid w:val="00F71F69"/>
    <w:rsid w:val="00F72B72"/>
    <w:rsid w:val="00F74BB9"/>
    <w:rsid w:val="00F75582"/>
    <w:rsid w:val="00F76BA8"/>
    <w:rsid w:val="00F76EFA"/>
    <w:rsid w:val="00F77A61"/>
    <w:rsid w:val="00F804BE"/>
    <w:rsid w:val="00F817CE"/>
    <w:rsid w:val="00F82CB1"/>
    <w:rsid w:val="00F8456C"/>
    <w:rsid w:val="00F859D8"/>
    <w:rsid w:val="00F868F5"/>
    <w:rsid w:val="00F9056A"/>
    <w:rsid w:val="00F90F8D"/>
    <w:rsid w:val="00F92782"/>
    <w:rsid w:val="00F93AA9"/>
    <w:rsid w:val="00F96985"/>
    <w:rsid w:val="00F97838"/>
    <w:rsid w:val="00FA2BB3"/>
    <w:rsid w:val="00FA549E"/>
    <w:rsid w:val="00FB0B07"/>
    <w:rsid w:val="00FB4C80"/>
    <w:rsid w:val="00FB6A6A"/>
    <w:rsid w:val="00FC7180"/>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C4124759-70A5-4CB6-B7DB-AA5E59DB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20B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D20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20B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902845"/>
    <w:pPr>
      <w:spacing w:after="0"/>
      <w:ind w:left="720"/>
      <w:contextualSpacing/>
    </w:pPr>
    <w:rPr>
      <w:lang w:val="en-US"/>
    </w:rPr>
  </w:style>
  <w:style w:type="table" w:styleId="TableGrid">
    <w:name w:val="Table Grid"/>
    <w:basedOn w:val="TableNormal"/>
    <w:uiPriority w:val="39"/>
    <w:rsid w:val="006A3A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1111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1370327">
      <w:bodyDiv w:val="1"/>
      <w:marLeft w:val="0"/>
      <w:marRight w:val="0"/>
      <w:marTop w:val="0"/>
      <w:marBottom w:val="0"/>
      <w:divBdr>
        <w:top w:val="none" w:sz="0" w:space="0" w:color="auto"/>
        <w:left w:val="none" w:sz="0" w:space="0" w:color="auto"/>
        <w:bottom w:val="none" w:sz="0" w:space="0" w:color="auto"/>
        <w:right w:val="none" w:sz="0" w:space="0" w:color="auto"/>
      </w:divBdr>
    </w:div>
    <w:div w:id="1561283497">
      <w:bodyDiv w:val="1"/>
      <w:marLeft w:val="0"/>
      <w:marRight w:val="0"/>
      <w:marTop w:val="0"/>
      <w:marBottom w:val="0"/>
      <w:divBdr>
        <w:top w:val="none" w:sz="0" w:space="0" w:color="auto"/>
        <w:left w:val="none" w:sz="0" w:space="0" w:color="auto"/>
        <w:bottom w:val="none" w:sz="0" w:space="0" w:color="auto"/>
        <w:right w:val="none" w:sz="0" w:space="0" w:color="auto"/>
      </w:divBdr>
    </w:div>
    <w:div w:id="210718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3757AC4-DBB0-4762-9C7A-0FC8C8E6D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EEA62C14-7AA9-4B0D-B692-7E02D5AC5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3</Pages>
  <Words>1246</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226</cp:revision>
  <cp:lastPrinted>2008-01-31T16:09:00Z</cp:lastPrinted>
  <dcterms:created xsi:type="dcterms:W3CDTF">2019-06-29T08:53:00Z</dcterms:created>
  <dcterms:modified xsi:type="dcterms:W3CDTF">2019-08-15T15:24:00Z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bb6c3ac4-3cf8-4c5a-8b9d-c696714b7d3d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ies>
</file>